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7783" w:rsidRPr="00C77D0A" w:rsidRDefault="001565AB" w:rsidP="001565AB">
      <w:pPr>
        <w:pStyle w:val="50"/>
        <w:shd w:val="clear" w:color="auto" w:fill="auto"/>
        <w:tabs>
          <w:tab w:val="left" w:pos="1230"/>
        </w:tabs>
        <w:spacing w:after="0" w:line="276" w:lineRule="auto"/>
        <w:ind w:firstLine="0"/>
        <w:jc w:val="center"/>
        <w:rPr>
          <w:b w:val="0"/>
        </w:rPr>
      </w:pPr>
      <w:bookmarkStart w:id="0" w:name="_GoBack"/>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4.6pt;height:698.4pt">
            <v:imagedata r:id="rId8" o:title="ДЭ"/>
          </v:shape>
        </w:pict>
      </w:r>
      <w:bookmarkEnd w:id="0"/>
    </w:p>
    <w:p w:rsidR="00F47783" w:rsidRDefault="00F47783" w:rsidP="00F47783">
      <w:pPr>
        <w:jc w:val="right"/>
        <w:rPr>
          <w:rFonts w:ascii="Times New Roman" w:eastAsia="Times New Roman" w:hAnsi="Times New Roman" w:cs="Times New Roman"/>
          <w:b/>
          <w:bCs/>
          <w:sz w:val="26"/>
          <w:szCs w:val="26"/>
        </w:rPr>
      </w:pPr>
      <w:r>
        <w:rPr>
          <w:sz w:val="26"/>
          <w:szCs w:val="26"/>
        </w:rPr>
        <w:br w:type="page"/>
      </w:r>
      <w:r>
        <w:rPr>
          <w:sz w:val="26"/>
          <w:szCs w:val="26"/>
        </w:rPr>
        <w:lastRenderedPageBreak/>
        <w:t xml:space="preserve">   </w:t>
      </w:r>
    </w:p>
    <w:p w:rsidR="00F47783" w:rsidRPr="00206B84" w:rsidRDefault="00F47783" w:rsidP="00F47783">
      <w:pPr>
        <w:pStyle w:val="50"/>
        <w:shd w:val="clear" w:color="auto" w:fill="auto"/>
        <w:tabs>
          <w:tab w:val="left" w:pos="1230"/>
        </w:tabs>
        <w:spacing w:after="0" w:line="276" w:lineRule="auto"/>
        <w:ind w:firstLine="0"/>
        <w:jc w:val="center"/>
        <w:rPr>
          <w:sz w:val="26"/>
          <w:szCs w:val="26"/>
        </w:rPr>
      </w:pPr>
      <w:r w:rsidRPr="00206B84">
        <w:rPr>
          <w:sz w:val="26"/>
          <w:szCs w:val="26"/>
        </w:rPr>
        <w:t>1. Общие положения</w:t>
      </w:r>
    </w:p>
    <w:p w:rsidR="00F47783" w:rsidRPr="00AF75C2" w:rsidRDefault="00F47783" w:rsidP="00F47783">
      <w:pPr>
        <w:pStyle w:val="20"/>
        <w:numPr>
          <w:ilvl w:val="1"/>
          <w:numId w:val="2"/>
        </w:numPr>
        <w:shd w:val="clear" w:color="auto" w:fill="auto"/>
        <w:tabs>
          <w:tab w:val="left" w:pos="1134"/>
        </w:tabs>
        <w:spacing w:after="0" w:line="276" w:lineRule="auto"/>
        <w:ind w:firstLine="709"/>
        <w:jc w:val="both"/>
      </w:pPr>
      <w:r w:rsidRPr="00AF75C2">
        <w:t>Настоящее Положение определяет порядок организации и проведения демонстрационного экзамена в оценочных процедурах итоговой и промежуточной аттестации по образовательным программам среднего профессионального образования в ГАПОУ «Казанский политехнический колледж» (далее - Колледж).</w:t>
      </w:r>
    </w:p>
    <w:p w:rsidR="00F47783" w:rsidRPr="00AF75C2" w:rsidRDefault="00F47783" w:rsidP="00F47783">
      <w:pPr>
        <w:pStyle w:val="20"/>
        <w:numPr>
          <w:ilvl w:val="1"/>
          <w:numId w:val="2"/>
        </w:numPr>
        <w:shd w:val="clear" w:color="auto" w:fill="auto"/>
        <w:tabs>
          <w:tab w:val="left" w:pos="1134"/>
        </w:tabs>
        <w:spacing w:after="0" w:line="276" w:lineRule="auto"/>
        <w:ind w:firstLine="709"/>
        <w:jc w:val="both"/>
      </w:pPr>
      <w:r w:rsidRPr="00AF75C2">
        <w:t>Настоящее Положение разработано на основании:</w:t>
      </w:r>
    </w:p>
    <w:p w:rsidR="00F47783" w:rsidRPr="00AF75C2" w:rsidRDefault="00F47783" w:rsidP="00F47783">
      <w:pPr>
        <w:pStyle w:val="20"/>
        <w:numPr>
          <w:ilvl w:val="0"/>
          <w:numId w:val="3"/>
        </w:numPr>
        <w:shd w:val="clear" w:color="auto" w:fill="auto"/>
        <w:tabs>
          <w:tab w:val="left" w:pos="1134"/>
        </w:tabs>
        <w:spacing w:after="0" w:line="276" w:lineRule="auto"/>
        <w:ind w:firstLine="709"/>
        <w:jc w:val="both"/>
      </w:pPr>
      <w:r w:rsidRPr="00AF75C2">
        <w:t>Федерального закона от 29 декабря 2012</w:t>
      </w:r>
      <w:r>
        <w:t xml:space="preserve"> </w:t>
      </w:r>
      <w:r w:rsidRPr="00AF75C2">
        <w:t xml:space="preserve">г. № 273-ФЗ «Об образовании в Российской Федерации»; </w:t>
      </w:r>
    </w:p>
    <w:p w:rsidR="00F47783" w:rsidRPr="00AF75C2" w:rsidRDefault="00F47783" w:rsidP="00F47783">
      <w:pPr>
        <w:pStyle w:val="20"/>
        <w:numPr>
          <w:ilvl w:val="0"/>
          <w:numId w:val="3"/>
        </w:numPr>
        <w:shd w:val="clear" w:color="auto" w:fill="auto"/>
        <w:tabs>
          <w:tab w:val="left" w:pos="1134"/>
        </w:tabs>
        <w:spacing w:after="0" w:line="276" w:lineRule="auto"/>
        <w:ind w:firstLine="709"/>
        <w:jc w:val="both"/>
      </w:pPr>
      <w:r w:rsidRPr="00AF75C2">
        <w:t xml:space="preserve">Федерального государственного образовательного стандарта среднего профессионального образования по соответствующей профессии/специальности; </w:t>
      </w:r>
    </w:p>
    <w:p w:rsidR="00F47783" w:rsidRPr="00AF75C2" w:rsidRDefault="00F47783" w:rsidP="00F47783">
      <w:pPr>
        <w:pStyle w:val="20"/>
        <w:numPr>
          <w:ilvl w:val="0"/>
          <w:numId w:val="3"/>
        </w:numPr>
        <w:shd w:val="clear" w:color="auto" w:fill="auto"/>
        <w:tabs>
          <w:tab w:val="left" w:pos="1134"/>
        </w:tabs>
        <w:spacing w:after="0" w:line="276" w:lineRule="auto"/>
        <w:ind w:firstLine="709"/>
        <w:jc w:val="both"/>
      </w:pPr>
      <w:r w:rsidRPr="00AF75C2">
        <w:t xml:space="preserve">Приказа Министерства просвещения Российской Федерации от 08 ноября 2021 № 800 «Об утверждении Порядка проведения государственной итоговой аттестации по образовательным программам среднего профессионального образования»; </w:t>
      </w:r>
    </w:p>
    <w:p w:rsidR="00F47783" w:rsidRPr="00AF75C2" w:rsidRDefault="00F47783" w:rsidP="00F47783">
      <w:pPr>
        <w:pStyle w:val="20"/>
        <w:numPr>
          <w:ilvl w:val="0"/>
          <w:numId w:val="3"/>
        </w:numPr>
        <w:shd w:val="clear" w:color="auto" w:fill="auto"/>
        <w:tabs>
          <w:tab w:val="left" w:pos="1134"/>
        </w:tabs>
        <w:spacing w:after="0" w:line="276" w:lineRule="auto"/>
        <w:ind w:firstLine="709"/>
        <w:jc w:val="both"/>
      </w:pPr>
      <w:r w:rsidRPr="00AF75C2">
        <w:t>Приказ Министерства просвещения Российской Федерации от 17 апреля 2023 г. № 285 «Об операторе демонстрационного экзамена базового и профильного уровней по образовательным программам среднего профессионального образования»;</w:t>
      </w:r>
    </w:p>
    <w:p w:rsidR="00F47783" w:rsidRPr="00AF75C2" w:rsidRDefault="00F47783" w:rsidP="00F47783">
      <w:pPr>
        <w:pStyle w:val="20"/>
        <w:numPr>
          <w:ilvl w:val="0"/>
          <w:numId w:val="3"/>
        </w:numPr>
        <w:shd w:val="clear" w:color="auto" w:fill="auto"/>
        <w:tabs>
          <w:tab w:val="left" w:pos="1134"/>
        </w:tabs>
        <w:spacing w:after="0" w:line="276" w:lineRule="auto"/>
        <w:ind w:firstLine="709"/>
        <w:jc w:val="both"/>
      </w:pPr>
      <w:r w:rsidRPr="00AF75C2">
        <w:t>Приказ ФГБОУ ДПО ИРПО от 6 февраля 2023 г. № П-34 «О введении в действие Правил присвоения статуса эксперта (демонстрационного экзамена) посредством признания статуса эксперта системы Ворлдскиллс Россия»;</w:t>
      </w:r>
    </w:p>
    <w:p w:rsidR="00F47783" w:rsidRPr="00AF75C2" w:rsidRDefault="00F47783" w:rsidP="00F47783">
      <w:pPr>
        <w:pStyle w:val="20"/>
        <w:numPr>
          <w:ilvl w:val="0"/>
          <w:numId w:val="3"/>
        </w:numPr>
        <w:shd w:val="clear" w:color="auto" w:fill="auto"/>
        <w:tabs>
          <w:tab w:val="left" w:pos="1134"/>
        </w:tabs>
        <w:spacing w:after="0" w:line="276" w:lineRule="auto"/>
        <w:ind w:firstLine="709"/>
        <w:jc w:val="both"/>
      </w:pPr>
      <w:r w:rsidRPr="00AF75C2">
        <w:t>Приказ ФГБОУ ДПО ИРПО от 6 февраля 2023 г. № П-36 «О введении в действие Порядка взаимодействия федерального государственного бюджетного образовательного учреждения дополнительного профессионального образования «Институт развития профессионального образования» с органами исполнительной власти субъектов Российской Федерации, осуществляющими государственное управление в сфере образования, региональными операторами и образовательными организациями, реализующими образовательные программы среднего профессионального образования, по приему заявок на организационно-техническое и информационное обеспечение проведения демонстрационного экзамена в рамках образовательных программ среднего профессионального образования»;</w:t>
      </w:r>
    </w:p>
    <w:p w:rsidR="00F47783" w:rsidRPr="00AF75C2" w:rsidRDefault="00F47783" w:rsidP="00F47783">
      <w:pPr>
        <w:pStyle w:val="20"/>
        <w:numPr>
          <w:ilvl w:val="0"/>
          <w:numId w:val="3"/>
        </w:numPr>
        <w:shd w:val="clear" w:color="auto" w:fill="auto"/>
        <w:tabs>
          <w:tab w:val="left" w:pos="1134"/>
        </w:tabs>
        <w:spacing w:after="0" w:line="276" w:lineRule="auto"/>
        <w:ind w:firstLine="709"/>
        <w:jc w:val="both"/>
      </w:pPr>
      <w:r w:rsidRPr="00AF75C2">
        <w:t>Приказ ФГБОУ ДПО ИРПО от 28 февраля 2023 г. № П-70 «О введении в действие Положения о методической поддержке системы профессионального образования и лиц, планирующих или осуществляющих деятельность членов экспертных групп при проведении демонстрационного экзамена, посредством обучения и добровольной аккредитации в качестве эксперта демонстрационного экзамена»;</w:t>
      </w:r>
    </w:p>
    <w:p w:rsidR="00F47783" w:rsidRPr="00AF75C2" w:rsidRDefault="00F47783" w:rsidP="00F47783">
      <w:pPr>
        <w:pStyle w:val="20"/>
        <w:numPr>
          <w:ilvl w:val="0"/>
          <w:numId w:val="3"/>
        </w:numPr>
        <w:shd w:val="clear" w:color="auto" w:fill="auto"/>
        <w:tabs>
          <w:tab w:val="left" w:pos="1134"/>
        </w:tabs>
        <w:spacing w:after="0" w:line="276" w:lineRule="auto"/>
        <w:ind w:firstLine="709"/>
        <w:jc w:val="both"/>
      </w:pPr>
      <w:r w:rsidRPr="00AF75C2">
        <w:t>Приказ ФГБОУ ДПО ИРПО от 4 апреля 2023 г. № П-151 «О введении в действие Порядка разработки, публикации и хранения оценочных материалов для проведения демонстрационного экзамена";</w:t>
      </w:r>
    </w:p>
    <w:p w:rsidR="00F47783" w:rsidRPr="00AF75C2" w:rsidRDefault="00F47783" w:rsidP="00F47783">
      <w:pPr>
        <w:pStyle w:val="20"/>
        <w:numPr>
          <w:ilvl w:val="0"/>
          <w:numId w:val="3"/>
        </w:numPr>
        <w:shd w:val="clear" w:color="auto" w:fill="auto"/>
        <w:tabs>
          <w:tab w:val="left" w:pos="1134"/>
        </w:tabs>
        <w:spacing w:after="0" w:line="276" w:lineRule="auto"/>
        <w:ind w:firstLine="709"/>
        <w:jc w:val="both"/>
      </w:pPr>
      <w:r w:rsidRPr="00AF75C2">
        <w:t>Приказ ФГБОУ ДПО ИРПО от 4 апреля 2023 г. № П-152 «О введении в действие специальной программы обучения «Эксперт демонстрационного экзамена»;</w:t>
      </w:r>
    </w:p>
    <w:p w:rsidR="00F47783" w:rsidRPr="00AF75C2" w:rsidRDefault="00F47783" w:rsidP="00F47783">
      <w:pPr>
        <w:pStyle w:val="20"/>
        <w:numPr>
          <w:ilvl w:val="0"/>
          <w:numId w:val="3"/>
        </w:numPr>
        <w:shd w:val="clear" w:color="auto" w:fill="auto"/>
        <w:tabs>
          <w:tab w:val="left" w:pos="1134"/>
        </w:tabs>
        <w:spacing w:after="0" w:line="276" w:lineRule="auto"/>
        <w:ind w:firstLine="709"/>
        <w:jc w:val="both"/>
      </w:pPr>
      <w:r w:rsidRPr="00AF75C2">
        <w:t>Приказ ФГБОУ ДПО ИРПО от 4 апреля 2023 г. № П-153 «О введении в действие Положения о проведении обследований центров проведения демонстрационного экзамена в 2023 году;</w:t>
      </w:r>
    </w:p>
    <w:p w:rsidR="00F47783" w:rsidRPr="00AF75C2" w:rsidRDefault="00F47783" w:rsidP="00F47783">
      <w:pPr>
        <w:pStyle w:val="20"/>
        <w:numPr>
          <w:ilvl w:val="0"/>
          <w:numId w:val="3"/>
        </w:numPr>
        <w:shd w:val="clear" w:color="auto" w:fill="auto"/>
        <w:tabs>
          <w:tab w:val="left" w:pos="1134"/>
        </w:tabs>
        <w:spacing w:after="0" w:line="276" w:lineRule="auto"/>
        <w:ind w:firstLine="709"/>
        <w:jc w:val="both"/>
      </w:pPr>
      <w:r w:rsidRPr="00AF75C2">
        <w:t xml:space="preserve">Распоряжения Министерства просвещения Российской Федерации от 01 апреля 2019 № Р-42 «Об утверждении методических рекомендаций о проведении аттестации с использованием механизма демонстрационного экзамена» (с изменениями от 01.04.2020 № Р-36); </w:t>
      </w:r>
    </w:p>
    <w:p w:rsidR="00F47783" w:rsidRPr="00A61F80" w:rsidRDefault="00F47783" w:rsidP="00F47783">
      <w:pPr>
        <w:pStyle w:val="20"/>
        <w:numPr>
          <w:ilvl w:val="0"/>
          <w:numId w:val="3"/>
        </w:numPr>
        <w:shd w:val="clear" w:color="auto" w:fill="auto"/>
        <w:tabs>
          <w:tab w:val="left" w:pos="1134"/>
        </w:tabs>
        <w:spacing w:after="0" w:line="276" w:lineRule="auto"/>
        <w:ind w:firstLine="709"/>
        <w:jc w:val="both"/>
      </w:pPr>
      <w:r w:rsidRPr="00A61F80">
        <w:rPr>
          <w:bCs/>
        </w:rPr>
        <w:t xml:space="preserve">Приказ Министерства образования и науки Российской Федерации от 29 октября 2013 г. № 1199 «Об утверждении перечней профессий и специальностей среднего профессионального образования” </w:t>
      </w:r>
    </w:p>
    <w:p w:rsidR="00F47783" w:rsidRPr="00AF75C2" w:rsidRDefault="00F47783" w:rsidP="00F47783">
      <w:pPr>
        <w:pStyle w:val="20"/>
        <w:numPr>
          <w:ilvl w:val="0"/>
          <w:numId w:val="3"/>
        </w:numPr>
        <w:shd w:val="clear" w:color="auto" w:fill="auto"/>
        <w:tabs>
          <w:tab w:val="left" w:pos="1134"/>
        </w:tabs>
        <w:spacing w:after="0" w:line="276" w:lineRule="auto"/>
        <w:ind w:firstLine="709"/>
        <w:jc w:val="both"/>
      </w:pPr>
      <w:r w:rsidRPr="00AF75C2">
        <w:t xml:space="preserve">Устава Колледжа; </w:t>
      </w:r>
    </w:p>
    <w:p w:rsidR="00F47783" w:rsidRPr="00AF75C2" w:rsidRDefault="00F47783" w:rsidP="00F47783">
      <w:pPr>
        <w:pStyle w:val="20"/>
        <w:numPr>
          <w:ilvl w:val="0"/>
          <w:numId w:val="3"/>
        </w:numPr>
        <w:shd w:val="clear" w:color="auto" w:fill="auto"/>
        <w:tabs>
          <w:tab w:val="left" w:pos="1134"/>
        </w:tabs>
        <w:spacing w:after="0" w:line="276" w:lineRule="auto"/>
        <w:ind w:firstLine="709"/>
        <w:jc w:val="both"/>
      </w:pPr>
      <w:r w:rsidRPr="00AF75C2">
        <w:t>Локальных нормативных актов Колледжа.</w:t>
      </w:r>
    </w:p>
    <w:p w:rsidR="00F47783" w:rsidRPr="00AF75C2" w:rsidRDefault="00F47783" w:rsidP="00F47783">
      <w:pPr>
        <w:pStyle w:val="20"/>
        <w:numPr>
          <w:ilvl w:val="1"/>
          <w:numId w:val="2"/>
        </w:numPr>
        <w:shd w:val="clear" w:color="auto" w:fill="auto"/>
        <w:tabs>
          <w:tab w:val="left" w:pos="1134"/>
        </w:tabs>
        <w:spacing w:after="0" w:line="240" w:lineRule="auto"/>
        <w:ind w:firstLine="709"/>
        <w:jc w:val="both"/>
      </w:pPr>
      <w:r w:rsidRPr="00AF75C2">
        <w:rPr>
          <w:shd w:val="clear" w:color="auto" w:fill="FFFFFF"/>
        </w:rPr>
        <w:t xml:space="preserve">Демонстрационный экзамен является одной из форм государственной итоговой аттестации по образовательным программам среднего профессионального образования, которая направлена на определение уровня освоения выпускником материала, предусмотренного образовательной программой, и степени сформированности профессиональных умений и навыков путем проведения независимой </w:t>
      </w:r>
      <w:r w:rsidRPr="00AF75C2">
        <w:rPr>
          <w:shd w:val="clear" w:color="auto" w:fill="FFFFFF"/>
        </w:rPr>
        <w:lastRenderedPageBreak/>
        <w:t>экспертной оценки выполненных выпускником практических заданий в условиях реальных или смоделированных производственных процессов.</w:t>
      </w:r>
    </w:p>
    <w:p w:rsidR="00F47783" w:rsidRDefault="00F47783" w:rsidP="00F47783">
      <w:pPr>
        <w:pStyle w:val="20"/>
        <w:numPr>
          <w:ilvl w:val="1"/>
          <w:numId w:val="2"/>
        </w:numPr>
        <w:shd w:val="clear" w:color="auto" w:fill="auto"/>
        <w:tabs>
          <w:tab w:val="left" w:pos="1134"/>
        </w:tabs>
        <w:spacing w:after="0" w:line="276" w:lineRule="auto"/>
        <w:ind w:firstLine="709"/>
        <w:jc w:val="both"/>
      </w:pPr>
      <w:r w:rsidRPr="00AF75C2">
        <w:t>Целью проведения демонстрационного экзамена является определение соответствия результатов освоения обучающимися основных образовательных программ соответствующим требованиям федерального государственного образовательного стандарта среднего профессионального образования.</w:t>
      </w:r>
    </w:p>
    <w:p w:rsidR="00F47783" w:rsidRPr="00AF75C2" w:rsidRDefault="00F47783" w:rsidP="00F47783">
      <w:pPr>
        <w:pStyle w:val="20"/>
        <w:numPr>
          <w:ilvl w:val="1"/>
          <w:numId w:val="2"/>
        </w:numPr>
        <w:shd w:val="clear" w:color="auto" w:fill="auto"/>
        <w:tabs>
          <w:tab w:val="left" w:pos="1134"/>
        </w:tabs>
        <w:spacing w:after="0" w:line="276" w:lineRule="auto"/>
        <w:ind w:firstLine="709"/>
        <w:jc w:val="both"/>
      </w:pPr>
      <w:r w:rsidRPr="00AF75C2">
        <w:rPr>
          <w:shd w:val="clear" w:color="auto" w:fill="FFFFFF"/>
        </w:rPr>
        <w:t xml:space="preserve"> С 2023 года демонстрационный экзамен проводится по двум уровням: базовому и профильному. Базовый уровень основан исключительно на требованиях ФГОС СПО, а профильный – дополнительно учитывает квалификационные требования, заявленные работодателями, заинтересованными в подготовке кадров соответствующей квалификации, а также региональную специфику предприятий. </w:t>
      </w:r>
    </w:p>
    <w:p w:rsidR="00F47783" w:rsidRPr="00AF75C2" w:rsidRDefault="00F47783" w:rsidP="00F47783">
      <w:pPr>
        <w:pStyle w:val="20"/>
        <w:numPr>
          <w:ilvl w:val="1"/>
          <w:numId w:val="2"/>
        </w:numPr>
        <w:shd w:val="clear" w:color="auto" w:fill="auto"/>
        <w:tabs>
          <w:tab w:val="left" w:pos="1134"/>
        </w:tabs>
        <w:spacing w:after="0" w:line="276" w:lineRule="auto"/>
        <w:ind w:firstLine="709"/>
        <w:jc w:val="both"/>
      </w:pPr>
      <w:r w:rsidRPr="00AF75C2">
        <w:rPr>
          <w:shd w:val="clear" w:color="auto" w:fill="FFFFFF"/>
        </w:rPr>
        <w:t>Федеральное государственное бюджетное образовательное учреждение дополнительного профессионального образования «Институт развития профессионального образования» (далее – ФГБОУ ДПО ИРПО) в соответствии с приказом Министерства просвещения Российской Федерации от 17 апреля 2023 г. № 285 является оператором демонстрационного экзамена базового и профильного уровней по образовательным программам среднего профессионального образования.</w:t>
      </w:r>
    </w:p>
    <w:p w:rsidR="00F47783" w:rsidRPr="00AF75C2" w:rsidRDefault="00F47783" w:rsidP="00F47783">
      <w:pPr>
        <w:pStyle w:val="20"/>
        <w:numPr>
          <w:ilvl w:val="1"/>
          <w:numId w:val="2"/>
        </w:numPr>
        <w:shd w:val="clear" w:color="auto" w:fill="auto"/>
        <w:tabs>
          <w:tab w:val="left" w:pos="1134"/>
        </w:tabs>
        <w:spacing w:after="0" w:line="276" w:lineRule="auto"/>
        <w:ind w:firstLine="709"/>
        <w:jc w:val="both"/>
      </w:pPr>
      <w:r w:rsidRPr="00AF75C2">
        <w:t>Демонстрационный экзамен проводится:</w:t>
      </w:r>
    </w:p>
    <w:p w:rsidR="00F47783" w:rsidRPr="00AF75C2" w:rsidRDefault="00F47783" w:rsidP="00F47783">
      <w:pPr>
        <w:pStyle w:val="20"/>
        <w:numPr>
          <w:ilvl w:val="0"/>
          <w:numId w:val="3"/>
        </w:numPr>
        <w:shd w:val="clear" w:color="auto" w:fill="auto"/>
        <w:tabs>
          <w:tab w:val="left" w:pos="1134"/>
        </w:tabs>
        <w:spacing w:after="0" w:line="276" w:lineRule="auto"/>
        <w:ind w:firstLine="709"/>
        <w:jc w:val="both"/>
      </w:pPr>
      <w:r w:rsidRPr="00AF75C2">
        <w:t>в качестве процедуры государственной итоговой аттестации по образовательным программам среднего профессионального образования в соответствии с ФГОС;</w:t>
      </w:r>
    </w:p>
    <w:p w:rsidR="00F47783" w:rsidRPr="00AF75C2" w:rsidRDefault="00F47783" w:rsidP="00F47783">
      <w:pPr>
        <w:pStyle w:val="20"/>
        <w:shd w:val="clear" w:color="auto" w:fill="auto"/>
        <w:tabs>
          <w:tab w:val="left" w:pos="1134"/>
        </w:tabs>
        <w:spacing w:after="0" w:line="276" w:lineRule="auto"/>
        <w:ind w:firstLine="709"/>
        <w:jc w:val="both"/>
      </w:pPr>
      <w:r w:rsidRPr="00AF75C2">
        <w:t>— в качестве процедуры промежуточной аттестации по образовательным программам среднего профессионального образования, в том числе по результатам освоения одного или нескольких профессиональных модулей, если ФГОС СПО в рамках одного из видов профессиональной деятельности предусмотрено освоение основной программы профессионального обучения по профессии рабочего или должности служащего (квалификационный экзамен);</w:t>
      </w:r>
    </w:p>
    <w:p w:rsidR="00F47783" w:rsidRPr="00AF75C2" w:rsidRDefault="00F47783" w:rsidP="00F47783">
      <w:pPr>
        <w:pStyle w:val="20"/>
        <w:numPr>
          <w:ilvl w:val="1"/>
          <w:numId w:val="2"/>
        </w:numPr>
        <w:shd w:val="clear" w:color="auto" w:fill="auto"/>
        <w:tabs>
          <w:tab w:val="left" w:pos="1134"/>
          <w:tab w:val="left" w:pos="1277"/>
        </w:tabs>
        <w:spacing w:after="0" w:line="276" w:lineRule="auto"/>
        <w:ind w:firstLine="709"/>
        <w:jc w:val="both"/>
      </w:pPr>
      <w:r w:rsidRPr="00AF75C2">
        <w:t>Организация процедур демонстрационного экзамена реализуется с учетом базовых принципов объективной оценки результатов подготовки рабочих кадров (одобрены Координационным советом Министерства просвещения Российской Федерации).</w:t>
      </w:r>
    </w:p>
    <w:p w:rsidR="00F47783" w:rsidRDefault="00F47783" w:rsidP="00F47783">
      <w:pPr>
        <w:pStyle w:val="50"/>
        <w:shd w:val="clear" w:color="auto" w:fill="auto"/>
        <w:tabs>
          <w:tab w:val="left" w:pos="1134"/>
          <w:tab w:val="left" w:pos="1277"/>
        </w:tabs>
        <w:spacing w:after="0" w:line="276" w:lineRule="auto"/>
        <w:ind w:firstLine="0"/>
      </w:pPr>
    </w:p>
    <w:p w:rsidR="00F47783" w:rsidRDefault="00F47783" w:rsidP="00F47783">
      <w:pPr>
        <w:pStyle w:val="50"/>
        <w:shd w:val="clear" w:color="auto" w:fill="auto"/>
        <w:tabs>
          <w:tab w:val="left" w:pos="1134"/>
          <w:tab w:val="left" w:pos="1277"/>
        </w:tabs>
        <w:spacing w:after="0" w:line="276" w:lineRule="auto"/>
        <w:ind w:firstLine="0"/>
      </w:pPr>
    </w:p>
    <w:p w:rsidR="00F47783" w:rsidRPr="00AF75C2" w:rsidRDefault="00F47783" w:rsidP="00F47783">
      <w:pPr>
        <w:pStyle w:val="50"/>
        <w:numPr>
          <w:ilvl w:val="0"/>
          <w:numId w:val="2"/>
        </w:numPr>
        <w:shd w:val="clear" w:color="auto" w:fill="auto"/>
        <w:tabs>
          <w:tab w:val="left" w:pos="1134"/>
          <w:tab w:val="left" w:pos="1277"/>
        </w:tabs>
        <w:spacing w:after="0" w:line="276" w:lineRule="auto"/>
        <w:ind w:firstLine="709"/>
      </w:pPr>
      <w:r w:rsidRPr="00AF75C2">
        <w:t>Порядок организации и проведения демонстрационного экзамена в оценочных процедурах итоговой аттестации</w:t>
      </w:r>
    </w:p>
    <w:p w:rsidR="00F47783" w:rsidRPr="00AF75C2" w:rsidRDefault="00F47783" w:rsidP="00F47783">
      <w:pPr>
        <w:pStyle w:val="20"/>
        <w:numPr>
          <w:ilvl w:val="1"/>
          <w:numId w:val="2"/>
        </w:numPr>
        <w:shd w:val="clear" w:color="auto" w:fill="auto"/>
        <w:tabs>
          <w:tab w:val="left" w:pos="1134"/>
          <w:tab w:val="left" w:pos="1277"/>
        </w:tabs>
        <w:spacing w:after="0" w:line="276" w:lineRule="auto"/>
        <w:ind w:firstLine="709"/>
        <w:jc w:val="both"/>
      </w:pPr>
      <w:r w:rsidRPr="00AF75C2">
        <w:t>Демонстрационный экзамен проводится в соответствии с Методическими рекомендациями о проведении аттестации с использованием механизма демонстрационного экзамена, утвержденными распоряжением Министерства просвещения Российской Федерации от 01 апреля 2019 г. № Р-42.</w:t>
      </w:r>
    </w:p>
    <w:p w:rsidR="00F47783" w:rsidRPr="00AF75C2" w:rsidRDefault="00F47783" w:rsidP="00F47783">
      <w:pPr>
        <w:pStyle w:val="20"/>
        <w:numPr>
          <w:ilvl w:val="1"/>
          <w:numId w:val="2"/>
        </w:numPr>
        <w:shd w:val="clear" w:color="auto" w:fill="auto"/>
        <w:tabs>
          <w:tab w:val="left" w:pos="1134"/>
          <w:tab w:val="left" w:pos="1277"/>
        </w:tabs>
        <w:spacing w:after="0" w:line="276" w:lineRule="auto"/>
        <w:ind w:firstLine="709"/>
        <w:jc w:val="both"/>
      </w:pPr>
      <w:r w:rsidRPr="00AF75C2">
        <w:t>Демонстрационный экзамен проводится с использованием комплектов оценочной документации (далее - КОД), размещенных в информационно</w:t>
      </w:r>
      <w:r w:rsidRPr="00AF75C2">
        <w:softHyphen/>
      </w:r>
      <w:r>
        <w:t>-</w:t>
      </w:r>
      <w:r w:rsidRPr="00AF75C2">
        <w:t xml:space="preserve">телекоммуникационной сети «Интернет» на сайте </w:t>
      </w:r>
      <w:r>
        <w:t xml:space="preserve">- Демонстрационный экзамен (ДЭ) – ИРПО </w:t>
      </w:r>
      <w:r w:rsidRPr="00AF75C2">
        <w:t>и представляющих собой комплекс требований стандартизированной формы к выполнению заданий определенного уровня, оборудованию, оснащению и застройке площадки, составу экспертных групп и методики проведения оценки экзаменационных работ.</w:t>
      </w:r>
    </w:p>
    <w:p w:rsidR="00F47783" w:rsidRPr="00AF75C2" w:rsidRDefault="00F47783" w:rsidP="00F47783">
      <w:pPr>
        <w:pStyle w:val="20"/>
        <w:numPr>
          <w:ilvl w:val="1"/>
          <w:numId w:val="2"/>
        </w:numPr>
        <w:shd w:val="clear" w:color="auto" w:fill="auto"/>
        <w:tabs>
          <w:tab w:val="left" w:pos="1134"/>
          <w:tab w:val="left" w:pos="1277"/>
        </w:tabs>
        <w:spacing w:after="0" w:line="276" w:lineRule="auto"/>
        <w:ind w:firstLine="709"/>
        <w:jc w:val="both"/>
      </w:pPr>
      <w:r w:rsidRPr="00AF75C2">
        <w:t>Выбор компетенций и КОД для целей проведения демонстрационного экзамена осуществляется Колледжем самостоятельно на основе анализа соответствия содержания задания задаче оценки освоения образовательной программы (или ее части) по конкретной профессии/специальности.</w:t>
      </w:r>
    </w:p>
    <w:p w:rsidR="00F47783" w:rsidRPr="00AF75C2" w:rsidRDefault="00F47783" w:rsidP="00F47783">
      <w:pPr>
        <w:pStyle w:val="20"/>
        <w:numPr>
          <w:ilvl w:val="1"/>
          <w:numId w:val="2"/>
        </w:numPr>
        <w:shd w:val="clear" w:color="auto" w:fill="auto"/>
        <w:tabs>
          <w:tab w:val="left" w:pos="1134"/>
          <w:tab w:val="left" w:pos="1277"/>
        </w:tabs>
        <w:spacing w:after="0" w:line="276" w:lineRule="auto"/>
        <w:ind w:firstLine="709"/>
        <w:jc w:val="both"/>
      </w:pPr>
      <w:r w:rsidRPr="00AF75C2">
        <w:t>Для проведения демонстрационного экзамена Колледжем выбирается из перечня размещенных в Единой системе актуальных требований к компетенциям</w:t>
      </w:r>
      <w:r w:rsidRPr="00EB3657">
        <w:t xml:space="preserve">  на сайте </w:t>
      </w:r>
      <w:r w:rsidRPr="00EB3657">
        <w:rPr>
          <w:lang w:val="en-US"/>
        </w:rPr>
        <w:t>de</w:t>
      </w:r>
      <w:r>
        <w:t xml:space="preserve">.firpo.ru  </w:t>
      </w:r>
      <w:r w:rsidRPr="00AF75C2">
        <w:t>КОД из расчета один КОД по одной компетенции для обучающихся одной учебной группы. При этом в рамках одной учебной группы может быть выбрано более одной компетенции.</w:t>
      </w:r>
    </w:p>
    <w:p w:rsidR="00F47783" w:rsidRPr="00AF75C2" w:rsidRDefault="00F47783" w:rsidP="00F47783">
      <w:pPr>
        <w:pStyle w:val="20"/>
        <w:numPr>
          <w:ilvl w:val="1"/>
          <w:numId w:val="2"/>
        </w:numPr>
        <w:shd w:val="clear" w:color="auto" w:fill="auto"/>
        <w:tabs>
          <w:tab w:val="left" w:pos="1134"/>
          <w:tab w:val="left" w:pos="1277"/>
        </w:tabs>
        <w:spacing w:after="0" w:line="276" w:lineRule="auto"/>
        <w:ind w:firstLine="709"/>
        <w:jc w:val="both"/>
      </w:pPr>
      <w:r w:rsidRPr="00AF75C2">
        <w:t>После выбора КОД Колледжем производится распределение экзаменационных групп с учетом пропускной способности площадок, продолжительности экзаменов и особенностей выполнения экзаменационных модулей по выбранному КОД с соблюдением норм трудового законодательства и документов, регламентирующих порядок осуществления образовательной деятельности.</w:t>
      </w:r>
    </w:p>
    <w:p w:rsidR="00F47783" w:rsidRPr="00AF75C2" w:rsidRDefault="00F47783" w:rsidP="00F47783">
      <w:pPr>
        <w:pStyle w:val="20"/>
        <w:numPr>
          <w:ilvl w:val="1"/>
          <w:numId w:val="2"/>
        </w:numPr>
        <w:shd w:val="clear" w:color="auto" w:fill="auto"/>
        <w:tabs>
          <w:tab w:val="left" w:pos="1134"/>
          <w:tab w:val="left" w:pos="1277"/>
        </w:tabs>
        <w:spacing w:after="0" w:line="276" w:lineRule="auto"/>
        <w:ind w:firstLine="709"/>
        <w:jc w:val="both"/>
      </w:pPr>
      <w:r w:rsidRPr="00AF75C2">
        <w:lastRenderedPageBreak/>
        <w:t>Демонстрационный экзамен не проводится в воскресенье, также в этот день не проводятся другие мероприятия с привлечением Главного эксперта, включая подготовительный день.</w:t>
      </w:r>
    </w:p>
    <w:p w:rsidR="00F47783" w:rsidRPr="00AF75C2" w:rsidRDefault="00F47783" w:rsidP="00F47783">
      <w:pPr>
        <w:pStyle w:val="20"/>
        <w:numPr>
          <w:ilvl w:val="1"/>
          <w:numId w:val="2"/>
        </w:numPr>
        <w:shd w:val="clear" w:color="auto" w:fill="auto"/>
        <w:tabs>
          <w:tab w:val="left" w:pos="1134"/>
          <w:tab w:val="left" w:pos="1277"/>
        </w:tabs>
        <w:spacing w:after="0" w:line="276" w:lineRule="auto"/>
        <w:ind w:firstLine="709"/>
        <w:jc w:val="both"/>
      </w:pPr>
      <w:r w:rsidRPr="00AF75C2">
        <w:t>Демонстрационный экзамен проводится на площадке, аккредитованной в качестве центра проведения демонстрационного экзамена (ЦПДЭ).</w:t>
      </w:r>
    </w:p>
    <w:p w:rsidR="00F47783" w:rsidRPr="00AF75C2" w:rsidRDefault="00F47783" w:rsidP="00F47783">
      <w:pPr>
        <w:pStyle w:val="20"/>
        <w:numPr>
          <w:ilvl w:val="1"/>
          <w:numId w:val="2"/>
        </w:numPr>
        <w:shd w:val="clear" w:color="auto" w:fill="auto"/>
        <w:tabs>
          <w:tab w:val="left" w:pos="1134"/>
          <w:tab w:val="left" w:pos="1277"/>
        </w:tabs>
        <w:spacing w:after="0" w:line="276" w:lineRule="auto"/>
        <w:ind w:firstLine="709"/>
        <w:jc w:val="both"/>
      </w:pPr>
      <w:r w:rsidRPr="00AF75C2">
        <w:t>Для проведения демонстрационного экзамена при государственной экзаменационной комиссии приказом директора Колледжа создается экспертная группа, которую возглавляет Главный эксперт. Для проведения демонстрационного экзамена не позднее, чем за 14 календарных дней до начала демонстрационного экзамена по согласованию с Менеджером компетенции, по которой состоится экзамен, назначается Главный эксперт на каждую экзаменационную площадку из числа сертифи</w:t>
      </w:r>
      <w:r>
        <w:t>цированных экспертов</w:t>
      </w:r>
      <w:r w:rsidRPr="00AF75C2">
        <w:t xml:space="preserve"> или экспертов с правом проведения чемпионатов по соответствующей компетенции.</w:t>
      </w:r>
    </w:p>
    <w:p w:rsidR="00F47783" w:rsidRPr="00AF75C2" w:rsidRDefault="00F47783" w:rsidP="00F47783">
      <w:pPr>
        <w:pStyle w:val="20"/>
        <w:numPr>
          <w:ilvl w:val="1"/>
          <w:numId w:val="2"/>
        </w:numPr>
        <w:shd w:val="clear" w:color="auto" w:fill="auto"/>
        <w:tabs>
          <w:tab w:val="left" w:pos="1134"/>
          <w:tab w:val="left" w:pos="1278"/>
        </w:tabs>
        <w:spacing w:after="0" w:line="276" w:lineRule="auto"/>
        <w:ind w:firstLine="709"/>
        <w:jc w:val="both"/>
      </w:pPr>
      <w:r w:rsidRPr="00AF75C2">
        <w:t>Оценку выполнения заданий демонстрационного экзамена осуществляют эксперты по соответствующей к</w:t>
      </w:r>
      <w:r>
        <w:t>омпетенции</w:t>
      </w:r>
      <w:r w:rsidRPr="00AF75C2">
        <w:t xml:space="preserve"> и прошедшие подтверждение в электронной базе</w:t>
      </w:r>
      <w:r>
        <w:rPr>
          <w:lang w:eastAsia="en-US" w:bidi="en-US"/>
        </w:rPr>
        <w:t xml:space="preserve"> в 2023 г.</w:t>
      </w:r>
      <w:r w:rsidRPr="00AF75C2">
        <w:t>;</w:t>
      </w:r>
    </w:p>
    <w:p w:rsidR="00F47783" w:rsidRPr="00AF75C2" w:rsidRDefault="00F47783" w:rsidP="00F47783">
      <w:pPr>
        <w:pStyle w:val="20"/>
        <w:numPr>
          <w:ilvl w:val="0"/>
          <w:numId w:val="3"/>
        </w:numPr>
        <w:shd w:val="clear" w:color="auto" w:fill="auto"/>
        <w:tabs>
          <w:tab w:val="left" w:pos="1134"/>
          <w:tab w:val="left" w:pos="1278"/>
        </w:tabs>
        <w:spacing w:after="0" w:line="276" w:lineRule="auto"/>
        <w:ind w:firstLine="709"/>
        <w:jc w:val="both"/>
      </w:pPr>
      <w:r w:rsidRPr="00AF75C2">
        <w:t>эксп</w:t>
      </w:r>
      <w:r>
        <w:t>ерты, прошедшие обучение</w:t>
      </w:r>
      <w:r w:rsidRPr="00AF75C2">
        <w:t xml:space="preserve"> и имеющие свидетельства о праве оценки выполнения заданий демонстрационного экзамена.</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Количественный состав экспертов определяется в соответствии с требованиями, предусмотренными выбранным КОД.</w:t>
      </w:r>
    </w:p>
    <w:p w:rsidR="00F47783" w:rsidRPr="00AF75C2" w:rsidRDefault="00F47783" w:rsidP="00F47783">
      <w:pPr>
        <w:pStyle w:val="20"/>
        <w:numPr>
          <w:ilvl w:val="1"/>
          <w:numId w:val="2"/>
        </w:numPr>
        <w:shd w:val="clear" w:color="auto" w:fill="auto"/>
        <w:tabs>
          <w:tab w:val="left" w:pos="1134"/>
          <w:tab w:val="left" w:pos="1297"/>
        </w:tabs>
        <w:spacing w:after="0" w:line="276" w:lineRule="auto"/>
        <w:ind w:firstLine="709"/>
        <w:jc w:val="both"/>
      </w:pPr>
      <w:r w:rsidRPr="00AF75C2">
        <w:t>В ходе проведения демонстрационного экзамена в составе государственной итоговой аттестации председатель и члены государственной экзаменационной комиссии присутствуют на демонстрационном экзамене.</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Не допускается участие в оценивании заданий демонстрационного экзамена экспертов, принимавших участие в подготовке экзаменуемых обучающихся и выпускников, или представляющих с экзаменуемыми одну образовательную организацию.</w:t>
      </w:r>
    </w:p>
    <w:p w:rsidR="00F47783" w:rsidRPr="00AF75C2" w:rsidRDefault="00F47783" w:rsidP="00F47783">
      <w:pPr>
        <w:pStyle w:val="20"/>
        <w:numPr>
          <w:ilvl w:val="1"/>
          <w:numId w:val="2"/>
        </w:numPr>
        <w:shd w:val="clear" w:color="auto" w:fill="auto"/>
        <w:tabs>
          <w:tab w:val="left" w:pos="1134"/>
          <w:tab w:val="left" w:pos="1302"/>
        </w:tabs>
        <w:spacing w:after="0" w:line="276" w:lineRule="auto"/>
        <w:ind w:firstLine="709"/>
        <w:jc w:val="both"/>
      </w:pPr>
      <w:r w:rsidRPr="00AF75C2">
        <w:t xml:space="preserve">Все участники демонстрационного экзамена и эксперты осуществляют регистрацию в электронной системе </w:t>
      </w:r>
      <w:r w:rsidRPr="00AF75C2">
        <w:rPr>
          <w:lang w:val="en-US" w:eastAsia="en-US" w:bidi="en-US"/>
        </w:rPr>
        <w:t>eSim</w:t>
      </w:r>
      <w:r w:rsidRPr="00AF75C2">
        <w:rPr>
          <w:lang w:eastAsia="en-US" w:bidi="en-US"/>
        </w:rPr>
        <w:t xml:space="preserve"> </w:t>
      </w:r>
      <w:r w:rsidRPr="00AF75C2">
        <w:t>с учетом требований Федерального закона от 27 июля 2006 года №152 ФЗ «О персональных данных».</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 xml:space="preserve">Для регистрации в системе </w:t>
      </w:r>
      <w:r w:rsidRPr="00AF75C2">
        <w:rPr>
          <w:lang w:val="en-US" w:eastAsia="en-US" w:bidi="en-US"/>
        </w:rPr>
        <w:t>eSim</w:t>
      </w:r>
      <w:r w:rsidRPr="00AF75C2">
        <w:rPr>
          <w:lang w:eastAsia="en-US" w:bidi="en-US"/>
        </w:rPr>
        <w:t xml:space="preserve"> </w:t>
      </w:r>
      <w:r w:rsidRPr="00AF75C2">
        <w:t xml:space="preserve">каждый участник и эксперт должен создать и заполнить личный профиль. Если участник или эксперт ранее зарегистрированы в системе </w:t>
      </w:r>
      <w:r w:rsidRPr="00AF75C2">
        <w:rPr>
          <w:lang w:val="en-US" w:eastAsia="en-US" w:bidi="en-US"/>
        </w:rPr>
        <w:t>eSim</w:t>
      </w:r>
      <w:r w:rsidRPr="00AF75C2">
        <w:rPr>
          <w:lang w:eastAsia="en-US" w:bidi="en-US"/>
        </w:rPr>
        <w:t xml:space="preserve">, </w:t>
      </w:r>
      <w:r w:rsidRPr="00AF75C2">
        <w:t>производится актуализация профиля.</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Все личные профили должны быть созданы/актуализированы и подтверждены не позднее, чем за 21 календарный день до начала демонстрационного экзамена. Ответственность за сведения, содержащиеся в личном профиле, несет персонально каждый участник или эксперт.</w:t>
      </w:r>
    </w:p>
    <w:p w:rsidR="00F47783" w:rsidRPr="00AF75C2" w:rsidRDefault="00F47783" w:rsidP="00F47783">
      <w:pPr>
        <w:pStyle w:val="20"/>
        <w:numPr>
          <w:ilvl w:val="1"/>
          <w:numId w:val="2"/>
        </w:numPr>
        <w:shd w:val="clear" w:color="auto" w:fill="auto"/>
        <w:tabs>
          <w:tab w:val="left" w:pos="1134"/>
          <w:tab w:val="left" w:pos="1297"/>
        </w:tabs>
        <w:spacing w:after="0" w:line="276" w:lineRule="auto"/>
        <w:ind w:firstLine="709"/>
        <w:jc w:val="both"/>
      </w:pPr>
      <w:r w:rsidRPr="00AF75C2">
        <w:t xml:space="preserve">По вопросам заполнения личных профилей в системе </w:t>
      </w:r>
      <w:r w:rsidRPr="00AF75C2">
        <w:rPr>
          <w:lang w:val="en-US" w:eastAsia="en-US" w:bidi="en-US"/>
        </w:rPr>
        <w:t>eSim</w:t>
      </w:r>
      <w:r w:rsidRPr="00AF75C2">
        <w:rPr>
          <w:lang w:eastAsia="en-US" w:bidi="en-US"/>
        </w:rPr>
        <w:t xml:space="preserve"> </w:t>
      </w:r>
      <w:r w:rsidRPr="00AF75C2">
        <w:t xml:space="preserve">образовательная организация взаимодействует с </w:t>
      </w:r>
      <w:r w:rsidRPr="00AF75C2">
        <w:rPr>
          <w:color w:val="150033"/>
        </w:rPr>
        <w:t>АНО «Центр развития профессиональных компетенций».</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Демонстрационный экзамен проводится в соответствии с Планом проведения демонстрационного экзамена, разработанным ЦПДЭ и подтвержденным Главным экспертом.</w:t>
      </w:r>
    </w:p>
    <w:p w:rsidR="00F47783" w:rsidRPr="00AF75C2" w:rsidRDefault="00F47783" w:rsidP="00F47783">
      <w:pPr>
        <w:pStyle w:val="20"/>
        <w:numPr>
          <w:ilvl w:val="1"/>
          <w:numId w:val="2"/>
        </w:numPr>
        <w:shd w:val="clear" w:color="auto" w:fill="auto"/>
        <w:tabs>
          <w:tab w:val="left" w:pos="1134"/>
          <w:tab w:val="left" w:pos="1302"/>
        </w:tabs>
        <w:spacing w:after="0" w:line="276" w:lineRule="auto"/>
        <w:ind w:firstLine="709"/>
        <w:jc w:val="both"/>
      </w:pPr>
      <w:r w:rsidRPr="00AF75C2">
        <w:t>План проведения демонстрационного экзамена ЦПДЭ формируется на основе Плана проведения демонстрационного экзамена по компетенции, утвержденного соответствующим КОД, и должен содержать подробную информацию о времени проведения экзамена для каждой экзаменационной группы, о распределении смен (при наличии) с указанием количества рабочих мест, перерывов на обед и других мероприятий, предусмотренных КОД.</w:t>
      </w:r>
    </w:p>
    <w:p w:rsidR="00F47783" w:rsidRPr="00AF75C2" w:rsidRDefault="00F47783" w:rsidP="00F47783">
      <w:pPr>
        <w:pStyle w:val="20"/>
        <w:numPr>
          <w:ilvl w:val="1"/>
          <w:numId w:val="2"/>
        </w:numPr>
        <w:shd w:val="clear" w:color="auto" w:fill="auto"/>
        <w:tabs>
          <w:tab w:val="left" w:pos="1134"/>
          <w:tab w:val="left" w:pos="1302"/>
        </w:tabs>
        <w:spacing w:after="0" w:line="276" w:lineRule="auto"/>
        <w:ind w:firstLine="709"/>
        <w:jc w:val="both"/>
      </w:pPr>
      <w:r w:rsidRPr="00AF75C2">
        <w:t>ЦПДЭ организует и осуществляет обеспечение площадок оптимальными средствами и необходимым оборудованием в соответствии с техническими описаниями и инфраструктурными листами, а также обеспечивает иные условия проведения демонстрационного экзамена, в том числе питьевой режим, горячее питание, безопасность, медицинское сопровождение и техническую поддержку.</w:t>
      </w:r>
    </w:p>
    <w:p w:rsidR="00F47783" w:rsidRPr="00AF75C2" w:rsidRDefault="00F47783" w:rsidP="00F47783">
      <w:pPr>
        <w:pStyle w:val="20"/>
        <w:numPr>
          <w:ilvl w:val="1"/>
          <w:numId w:val="2"/>
        </w:numPr>
        <w:shd w:val="clear" w:color="auto" w:fill="auto"/>
        <w:tabs>
          <w:tab w:val="left" w:pos="1134"/>
          <w:tab w:val="left" w:pos="1311"/>
        </w:tabs>
        <w:spacing w:after="0" w:line="276" w:lineRule="auto"/>
        <w:ind w:firstLine="709"/>
        <w:jc w:val="both"/>
      </w:pPr>
      <w:r w:rsidRPr="00AF75C2">
        <w:t xml:space="preserve">На период проведения демонстрационного экзамена ЦПДЭ назначается технический эксперт, отвечающий за техническое состояние оборудования и его эксплуатацию, функционирование инфраструктуры экзаменационной площадки, а также соблюдение всеми присутствующими на площадке </w:t>
      </w:r>
      <w:r w:rsidRPr="00AF75C2">
        <w:lastRenderedPageBreak/>
        <w:t>лицами правил и норм охраны труда и техники безопасности.</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 xml:space="preserve">Технический эксперт не участвует в оценке выполнения заданий экзамена, не является членом экспертной группы и не регистрируется в системе </w:t>
      </w:r>
      <w:r w:rsidRPr="00AF75C2">
        <w:rPr>
          <w:lang w:val="en-US" w:eastAsia="en-US" w:bidi="en-US"/>
        </w:rPr>
        <w:t>eSim</w:t>
      </w:r>
      <w:r w:rsidRPr="00AF75C2">
        <w:rPr>
          <w:lang w:eastAsia="en-US" w:bidi="en-US"/>
        </w:rPr>
        <w:t>.</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Подготовительный день демонстрационного экзамена проводится как для одной экзаменационной группы, так и для нескольких при условии, что все сдающие из одной учебной группы, а экзамены для всех экзаменационных групп проводятся одним Главным экспертом на одной площадке ЦПДЭ последовательно без прерывания между экзаменами.</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Подготовительный день проводится за 1 день до начала демонстрационного экзамена.</w:t>
      </w:r>
    </w:p>
    <w:p w:rsidR="00F47783" w:rsidRPr="00AF75C2" w:rsidRDefault="00F47783" w:rsidP="00F47783">
      <w:pPr>
        <w:pStyle w:val="20"/>
        <w:numPr>
          <w:ilvl w:val="1"/>
          <w:numId w:val="2"/>
        </w:numPr>
        <w:shd w:val="clear" w:color="auto" w:fill="auto"/>
        <w:tabs>
          <w:tab w:val="left" w:pos="1134"/>
          <w:tab w:val="left" w:pos="1336"/>
        </w:tabs>
        <w:spacing w:after="0" w:line="276" w:lineRule="auto"/>
        <w:ind w:firstLine="709"/>
        <w:jc w:val="both"/>
      </w:pPr>
      <w:r w:rsidRPr="00AF75C2">
        <w:t>В подготовительный день Главным экспертом осуществляется:</w:t>
      </w:r>
    </w:p>
    <w:p w:rsidR="00F47783" w:rsidRPr="00AF75C2" w:rsidRDefault="00F47783" w:rsidP="00F47783">
      <w:pPr>
        <w:pStyle w:val="20"/>
        <w:numPr>
          <w:ilvl w:val="0"/>
          <w:numId w:val="3"/>
        </w:numPr>
        <w:shd w:val="clear" w:color="auto" w:fill="auto"/>
        <w:tabs>
          <w:tab w:val="left" w:pos="1134"/>
          <w:tab w:val="left" w:pos="1281"/>
        </w:tabs>
        <w:spacing w:after="0" w:line="276" w:lineRule="auto"/>
        <w:ind w:firstLine="709"/>
        <w:jc w:val="both"/>
      </w:pPr>
      <w:r w:rsidRPr="00AF75C2">
        <w:t>контрольная проверка и прием площадки в соответствии критериями аккредитации;</w:t>
      </w:r>
    </w:p>
    <w:p w:rsidR="00F47783" w:rsidRPr="00AF75C2" w:rsidRDefault="00F47783" w:rsidP="00F47783">
      <w:pPr>
        <w:pStyle w:val="20"/>
        <w:numPr>
          <w:ilvl w:val="0"/>
          <w:numId w:val="3"/>
        </w:numPr>
        <w:shd w:val="clear" w:color="auto" w:fill="auto"/>
        <w:tabs>
          <w:tab w:val="left" w:pos="1134"/>
          <w:tab w:val="left" w:pos="1281"/>
        </w:tabs>
        <w:spacing w:after="0" w:line="276" w:lineRule="auto"/>
        <w:ind w:firstLine="709"/>
        <w:jc w:val="both"/>
      </w:pPr>
      <w:r w:rsidRPr="00AF75C2">
        <w:t xml:space="preserve">сверка состава экспертной группы с подтвержденными в системе </w:t>
      </w:r>
      <w:r w:rsidRPr="00AF75C2">
        <w:rPr>
          <w:lang w:val="en-US" w:eastAsia="en-US" w:bidi="en-US"/>
        </w:rPr>
        <w:t>eSim</w:t>
      </w:r>
      <w:r w:rsidRPr="00AF75C2">
        <w:rPr>
          <w:lang w:eastAsia="en-US" w:bidi="en-US"/>
        </w:rPr>
        <w:t xml:space="preserve"> </w:t>
      </w:r>
      <w:r w:rsidRPr="00AF75C2">
        <w:t>данными на основании документов, удостоверяющих личность;</w:t>
      </w:r>
    </w:p>
    <w:p w:rsidR="00F47783" w:rsidRPr="00AF75C2" w:rsidRDefault="00F47783" w:rsidP="00F47783">
      <w:pPr>
        <w:pStyle w:val="20"/>
        <w:numPr>
          <w:ilvl w:val="0"/>
          <w:numId w:val="3"/>
        </w:numPr>
        <w:shd w:val="clear" w:color="auto" w:fill="auto"/>
        <w:tabs>
          <w:tab w:val="left" w:pos="1134"/>
          <w:tab w:val="left" w:pos="1281"/>
        </w:tabs>
        <w:spacing w:after="0" w:line="276" w:lineRule="auto"/>
        <w:ind w:firstLine="709"/>
        <w:jc w:val="both"/>
      </w:pPr>
      <w:r w:rsidRPr="00AF75C2">
        <w:t xml:space="preserve">сверка состава участников демонстрационного экзамена со списками в системе </w:t>
      </w:r>
      <w:r w:rsidRPr="00AF75C2">
        <w:rPr>
          <w:lang w:val="en-US" w:eastAsia="en-US" w:bidi="en-US"/>
        </w:rPr>
        <w:t>eSim</w:t>
      </w:r>
      <w:r w:rsidRPr="00AF75C2">
        <w:rPr>
          <w:lang w:eastAsia="en-US" w:bidi="en-US"/>
        </w:rPr>
        <w:t xml:space="preserve"> </w:t>
      </w:r>
      <w:r w:rsidRPr="00AF75C2">
        <w:t>и схемы их распределения по экзаменационным группам;</w:t>
      </w:r>
    </w:p>
    <w:p w:rsidR="00F47783" w:rsidRPr="00AF75C2" w:rsidRDefault="00F47783" w:rsidP="00F47783">
      <w:pPr>
        <w:pStyle w:val="20"/>
        <w:numPr>
          <w:ilvl w:val="0"/>
          <w:numId w:val="3"/>
        </w:numPr>
        <w:shd w:val="clear" w:color="auto" w:fill="auto"/>
        <w:tabs>
          <w:tab w:val="left" w:pos="1134"/>
          <w:tab w:val="left" w:pos="1281"/>
        </w:tabs>
        <w:spacing w:after="0" w:line="276" w:lineRule="auto"/>
        <w:ind w:firstLine="709"/>
        <w:jc w:val="both"/>
      </w:pPr>
      <w:r w:rsidRPr="00AF75C2">
        <w:t>распределение рабочих мест участников демонстрационного экзамена на площадке в соответствии с жеребьевкой. Жеребьевка проводится в присутствии всех участников способом, исключающим спланированное распределение рабочих мест или оборудования; ознакомление состава участников демонстрационного экзамена с рабочими местами и оборудованием;</w:t>
      </w:r>
    </w:p>
    <w:p w:rsidR="00F47783" w:rsidRPr="00AF75C2" w:rsidRDefault="00F47783" w:rsidP="00F47783">
      <w:pPr>
        <w:pStyle w:val="20"/>
        <w:numPr>
          <w:ilvl w:val="0"/>
          <w:numId w:val="3"/>
        </w:numPr>
        <w:shd w:val="clear" w:color="auto" w:fill="auto"/>
        <w:tabs>
          <w:tab w:val="left" w:pos="1134"/>
          <w:tab w:val="left" w:pos="1281"/>
        </w:tabs>
        <w:spacing w:after="0" w:line="276" w:lineRule="auto"/>
        <w:ind w:firstLine="709"/>
        <w:jc w:val="both"/>
      </w:pPr>
      <w:r w:rsidRPr="00AF75C2">
        <w:t>ознакомление состава участников демонстрационного экзамена с графиком работы на площадке.</w:t>
      </w:r>
    </w:p>
    <w:p w:rsidR="00F47783" w:rsidRPr="00AF75C2" w:rsidRDefault="00F47783" w:rsidP="00F47783">
      <w:pPr>
        <w:pStyle w:val="20"/>
        <w:numPr>
          <w:ilvl w:val="1"/>
          <w:numId w:val="2"/>
        </w:numPr>
        <w:shd w:val="clear" w:color="auto" w:fill="auto"/>
        <w:tabs>
          <w:tab w:val="left" w:pos="1134"/>
          <w:tab w:val="left" w:pos="1302"/>
        </w:tabs>
        <w:spacing w:after="0" w:line="276" w:lineRule="auto"/>
        <w:ind w:firstLine="709"/>
        <w:jc w:val="both"/>
      </w:pPr>
      <w:r w:rsidRPr="00AF75C2">
        <w:t>Сверка состава участников демонстрационного экзамена осуществляется на основании</w:t>
      </w:r>
      <w:r>
        <w:t xml:space="preserve"> паспорта,</w:t>
      </w:r>
      <w:r w:rsidRPr="00AF75C2">
        <w:t xml:space="preserve"> студенческого билета или зачетной книжки, в случае отсутствия - других документов, удостоверяющих личность участника демонстрационного экзамена.</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 xml:space="preserve">В случае неявки экзаменуемого, состоящего в списке сдающих в системе </w:t>
      </w:r>
      <w:r w:rsidRPr="00AF75C2">
        <w:rPr>
          <w:lang w:val="en-US" w:eastAsia="en-US" w:bidi="en-US"/>
        </w:rPr>
        <w:t>eSim</w:t>
      </w:r>
      <w:r w:rsidRPr="00AF75C2">
        <w:rPr>
          <w:lang w:eastAsia="en-US" w:bidi="en-US"/>
        </w:rPr>
        <w:t xml:space="preserve">, </w:t>
      </w:r>
      <w:r w:rsidRPr="00AF75C2">
        <w:t>не явившийся экзаменуемый исключается из списка участников демонстрационного экзамена и вносятся соответствующие корректировки в составы и схемы распределения экзаменационных групп.</w:t>
      </w:r>
    </w:p>
    <w:p w:rsidR="00F47783" w:rsidRPr="00AF75C2" w:rsidRDefault="00F47783" w:rsidP="00F47783">
      <w:pPr>
        <w:pStyle w:val="20"/>
        <w:numPr>
          <w:ilvl w:val="1"/>
          <w:numId w:val="2"/>
        </w:numPr>
        <w:shd w:val="clear" w:color="auto" w:fill="auto"/>
        <w:tabs>
          <w:tab w:val="left" w:pos="1134"/>
          <w:tab w:val="left" w:pos="1302"/>
        </w:tabs>
        <w:spacing w:after="0" w:line="276" w:lineRule="auto"/>
        <w:ind w:firstLine="709"/>
        <w:jc w:val="both"/>
      </w:pPr>
      <w:r w:rsidRPr="00AF75C2">
        <w:t>Техническим экспертом, назначенным ЦПДЭ, проводится инструктаж по охране труда и технике безопасности (далее - ОТ и ТБ) для участников демонстрационного экзамена и членов экспертной группы под роспись в протоколе, форма</w:t>
      </w:r>
      <w:r>
        <w:t xml:space="preserve"> которого устанавливается</w:t>
      </w:r>
      <w:r w:rsidRPr="00AF75C2">
        <w:t>. Все участники демонстрационного экзамена должны быть проинформированы о безопасном использовании всех инструментов, оборудования, вспомогательных материалов, которые они используют на площадке в соответствии с правилами техники безопасности. Ответственность за соблюдение норм ОТ и ТБ несет ЦПДЭ.</w:t>
      </w:r>
    </w:p>
    <w:p w:rsidR="00F47783" w:rsidRPr="00AF75C2" w:rsidRDefault="00F47783" w:rsidP="00F47783">
      <w:pPr>
        <w:pStyle w:val="20"/>
        <w:numPr>
          <w:ilvl w:val="1"/>
          <w:numId w:val="2"/>
        </w:numPr>
        <w:shd w:val="clear" w:color="auto" w:fill="auto"/>
        <w:tabs>
          <w:tab w:val="left" w:pos="1134"/>
          <w:tab w:val="left" w:pos="1302"/>
        </w:tabs>
        <w:spacing w:after="0" w:line="276" w:lineRule="auto"/>
        <w:ind w:firstLine="709"/>
        <w:jc w:val="both"/>
      </w:pPr>
      <w:r w:rsidRPr="00AF75C2">
        <w:t>Участники демонстрационного экзамена должны ознакомиться с подробной информацией о плане проведения экзамена с обозначением обеденных перерывов и времени завершения экзаменационных заданий/модулей, ограничениях времени и условий допуска к рабочим местам, включая условия, разрешающие участникам покинуть рабочие места и площадку, информацию о времени и способе проверки оборудования, информацию о пунктах и графике питания, оказании медицинской помощи, о характере и диапазоне санкций, которые могут последовать в случае нарушения правил и плана проведения экзамена.</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 xml:space="preserve">В подготовительный день не позднее 08.00 в личном кабинете в системе </w:t>
      </w:r>
      <w:r w:rsidRPr="00AF75C2">
        <w:rPr>
          <w:lang w:val="en-US" w:eastAsia="en-US" w:bidi="en-US"/>
        </w:rPr>
        <w:t>eSim</w:t>
      </w:r>
      <w:r w:rsidRPr="00AF75C2">
        <w:rPr>
          <w:lang w:eastAsia="en-US" w:bidi="en-US"/>
        </w:rPr>
        <w:t xml:space="preserve"> </w:t>
      </w:r>
      <w:r w:rsidRPr="00AF75C2">
        <w:t>Главный эксперт получает вариант задания для проведения демонстрационного экзамена в конкретной экзаменационной группе и организует ознакомление участников демонстрационного экзамена с заданием.</w:t>
      </w:r>
    </w:p>
    <w:p w:rsidR="00F47783" w:rsidRPr="00AF75C2" w:rsidRDefault="00F47783" w:rsidP="00F47783">
      <w:pPr>
        <w:pStyle w:val="20"/>
        <w:numPr>
          <w:ilvl w:val="1"/>
          <w:numId w:val="2"/>
        </w:numPr>
        <w:shd w:val="clear" w:color="auto" w:fill="auto"/>
        <w:tabs>
          <w:tab w:val="left" w:pos="1134"/>
          <w:tab w:val="left" w:pos="1302"/>
        </w:tabs>
        <w:spacing w:after="0" w:line="276" w:lineRule="auto"/>
        <w:ind w:firstLine="709"/>
        <w:jc w:val="both"/>
      </w:pPr>
      <w:r w:rsidRPr="00AF75C2">
        <w:t>Главным экспертом выдаются экзаменационные задания каждому участнику демонстрационного экзамена в бумажном виде, обобщенная оценочная ведомость (если применимо), дополнительные инструкции к ним (при наличии), а также разъясняются правила поведения во время демонстрационного экзамена.</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После получения экзаменационного задания и дополнительных материалов к нему, участникам демонстрационного экзамена предоставляется время на ознакомление, а также вопросы, которое не включается в общее время проведения экзамена и составляет не менее 15 минут.</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 xml:space="preserve">К выполнению экзаменационных заданий участники демонстрационного экзамена приступают </w:t>
      </w:r>
      <w:r w:rsidRPr="00AF75C2">
        <w:lastRenderedPageBreak/>
        <w:t>после указания Главного эксперта.</w:t>
      </w:r>
    </w:p>
    <w:p w:rsidR="00F47783" w:rsidRPr="00AF75C2" w:rsidRDefault="00F47783" w:rsidP="00F47783">
      <w:pPr>
        <w:pStyle w:val="20"/>
        <w:numPr>
          <w:ilvl w:val="1"/>
          <w:numId w:val="2"/>
        </w:numPr>
        <w:shd w:val="clear" w:color="auto" w:fill="auto"/>
        <w:tabs>
          <w:tab w:val="left" w:pos="1134"/>
          <w:tab w:val="left" w:pos="1302"/>
        </w:tabs>
        <w:spacing w:after="0" w:line="276" w:lineRule="auto"/>
        <w:ind w:firstLine="709"/>
        <w:jc w:val="both"/>
      </w:pPr>
      <w:r w:rsidRPr="00AF75C2">
        <w:t>Организация деятельности экспертной группы по оценке выполнения заданий демонстрационного экзамена осуществляется Главным экспертом.</w:t>
      </w:r>
    </w:p>
    <w:p w:rsidR="00F47783" w:rsidRPr="00AF75C2" w:rsidRDefault="00F47783" w:rsidP="00F47783">
      <w:pPr>
        <w:pStyle w:val="20"/>
        <w:numPr>
          <w:ilvl w:val="1"/>
          <w:numId w:val="2"/>
        </w:numPr>
        <w:shd w:val="clear" w:color="auto" w:fill="auto"/>
        <w:tabs>
          <w:tab w:val="left" w:pos="1134"/>
          <w:tab w:val="left" w:pos="1302"/>
        </w:tabs>
        <w:spacing w:after="0" w:line="276" w:lineRule="auto"/>
        <w:ind w:firstLine="709"/>
        <w:jc w:val="both"/>
      </w:pPr>
      <w:r w:rsidRPr="00AF75C2">
        <w:t>Главный эксперт не участвует в оценке выполнения заданий демонстрационного экзамена.</w:t>
      </w:r>
    </w:p>
    <w:p w:rsidR="00F47783" w:rsidRPr="00AF75C2" w:rsidRDefault="00F47783" w:rsidP="00F47783">
      <w:pPr>
        <w:pStyle w:val="20"/>
        <w:numPr>
          <w:ilvl w:val="1"/>
          <w:numId w:val="2"/>
        </w:numPr>
        <w:shd w:val="clear" w:color="auto" w:fill="auto"/>
        <w:tabs>
          <w:tab w:val="left" w:pos="1134"/>
          <w:tab w:val="left" w:pos="1302"/>
        </w:tabs>
        <w:spacing w:after="0" w:line="276" w:lineRule="auto"/>
        <w:ind w:firstLine="709"/>
        <w:jc w:val="both"/>
      </w:pPr>
      <w:r w:rsidRPr="00AF75C2">
        <w:t>Главный эксперт обязан находиться в ЦПДЭ в течение всего периода демонстрационного экзамена. Если демонстрационный экзамен проводится в качестве процедуры государственной итоговой аттестации, на площадке присутствуют члены государственной экзаменационной комиссии для наблюдения за ходом процедуры оценки выполнения заданий демонстрационного экзамена с целью недопущения нарушения порядка проведения государственной итоговой аттестации и обеспечения объективности ее результатов.</w:t>
      </w:r>
    </w:p>
    <w:p w:rsidR="00F47783" w:rsidRPr="00AF75C2" w:rsidRDefault="00F47783" w:rsidP="00F47783">
      <w:pPr>
        <w:pStyle w:val="20"/>
        <w:numPr>
          <w:ilvl w:val="1"/>
          <w:numId w:val="2"/>
        </w:numPr>
        <w:shd w:val="clear" w:color="auto" w:fill="auto"/>
        <w:tabs>
          <w:tab w:val="left" w:pos="1134"/>
          <w:tab w:val="left" w:pos="1302"/>
        </w:tabs>
        <w:spacing w:after="0" w:line="276" w:lineRule="auto"/>
        <w:ind w:firstLine="709"/>
        <w:jc w:val="both"/>
      </w:pPr>
      <w:r w:rsidRPr="00AF75C2">
        <w:t>Члены государственной экзаменационной комиссии вправе находиться на площадке исключительно в качестве наблюдателей, не участвуют и не вмешиваются в работу Главного эксперта и экспертной группы, а также не контактируют с участниками и членами экспертной группы.</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Нахождение других лиц на площадке, кроме Главного эксперта, членов экспертной группы, технического эксперта, участников демонстрационного экзамена, членов государственной экзаменационной комиссии не допускается.</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В ходе проведения экзамена участникам запрещаются контакты с другими участниками или членами Экспертной группы без разрешения Главного эксперта.</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В случае возникновения несчастного случая или болезни экзаменуемого Главным экспертом незамедлительно принимаются действия по привлечению ответственных лиц от ЦПДЭ для оказания медицинской помощи и уведомляется представитель образовательной организации, которую представляет экзаменуемый (далее - Сопровождающее лицо). Далее с привлечением Сопровождающего лица принимается решение об отстранении экзаменуемого от дальнейшего участия в экзамене или назначении ему дополнительного времени в пределах времени, предусмотренного планом проведения демонстрационного экзамена.</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В случае отстранения участника демонстрационного экзамена от дальнейшего участия в экзамене ввиду болезни или несчастного случая, ему начисляются баллы за любую завершенную работу. Указанные случаи подлежат обязательной регистрации в протоколе учета времени и нештатных ситуаций, форма которого устанавливается Агентством.</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Участник демонстрационного экзамена, нарушивший правила поведения на экзамене и/или чье поведение мешает процедуре проведения экзамена, получает предупреждение с занесением в протокол учета времени и нештатных ситуаций, который подписывается Главным экспертом и всеми членами экспертной группы. Потерянное время при этом не компенсируется участнику демонстрационного экзамена, нарушившему правило.</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После повторного предупреждения участник демонстрационного экзамена удаляется с площадки, вносится соответствующая запись в протоколе с подписями Главного эксперта и всех членов экспертной группы.</w:t>
      </w:r>
    </w:p>
    <w:p w:rsidR="00F47783" w:rsidRPr="00AF75C2" w:rsidRDefault="00F47783" w:rsidP="00F47783">
      <w:pPr>
        <w:pStyle w:val="20"/>
        <w:numPr>
          <w:ilvl w:val="1"/>
          <w:numId w:val="2"/>
        </w:numPr>
        <w:shd w:val="clear" w:color="auto" w:fill="auto"/>
        <w:tabs>
          <w:tab w:val="left" w:pos="1134"/>
          <w:tab w:val="left" w:pos="1297"/>
        </w:tabs>
        <w:spacing w:after="0" w:line="276" w:lineRule="auto"/>
        <w:ind w:firstLine="709"/>
        <w:jc w:val="both"/>
      </w:pPr>
      <w:r w:rsidRPr="00AF75C2">
        <w:t>В процессе выполнения заданий участники демонстрационного экзамена обязаны неукоснительно соблюдать требования ОТ и ТБ. Несоблюдение норм и правил ОТ и ТБ может привести к потере баллов в соответствии с критериями оценки. Систематическое и грубое нарушение норм безопасности может привести к временному или окончательному отстранению от выполнения экзаменационных заданий.</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Оценка не должна выставляться в присутствии участника демонстрационного экзамена, если иное не предусмотрено оценочной документацией по компетенции.</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Процедура оценивания результатов выполнения экзаменационных заданий осуществляется в соответствии с правилами, предусмотренными оценочной документацией по компетенции и методикой проведения оценки по стандартам Ворлдскиллс.</w:t>
      </w:r>
    </w:p>
    <w:p w:rsidR="00F47783" w:rsidRPr="00AF75C2" w:rsidRDefault="00F47783" w:rsidP="00F47783">
      <w:pPr>
        <w:pStyle w:val="20"/>
        <w:numPr>
          <w:ilvl w:val="1"/>
          <w:numId w:val="2"/>
        </w:numPr>
        <w:shd w:val="clear" w:color="auto" w:fill="auto"/>
        <w:tabs>
          <w:tab w:val="left" w:pos="1134"/>
          <w:tab w:val="left" w:pos="1302"/>
        </w:tabs>
        <w:spacing w:after="0" w:line="276" w:lineRule="auto"/>
        <w:ind w:firstLine="709"/>
        <w:jc w:val="both"/>
      </w:pPr>
      <w:r w:rsidRPr="00AF75C2">
        <w:t xml:space="preserve">Баллы выставляются членами Экспертной группы вручную с использованием </w:t>
      </w:r>
      <w:r w:rsidRPr="00AF75C2">
        <w:lastRenderedPageBreak/>
        <w:t xml:space="preserve">предусмотренных в системе </w:t>
      </w:r>
      <w:r w:rsidRPr="00AF75C2">
        <w:rPr>
          <w:lang w:val="en-US" w:eastAsia="en-US" w:bidi="en-US"/>
        </w:rPr>
        <w:t>CIS</w:t>
      </w:r>
      <w:r w:rsidRPr="00AF75C2">
        <w:rPr>
          <w:lang w:eastAsia="en-US" w:bidi="en-US"/>
        </w:rPr>
        <w:t xml:space="preserve"> </w:t>
      </w:r>
      <w:r w:rsidRPr="00AF75C2">
        <w:t xml:space="preserve">форм и оценочных ведомостей, затем переносятся из рукописных ведомостей в систему </w:t>
      </w:r>
      <w:r w:rsidRPr="00AF75C2">
        <w:rPr>
          <w:lang w:val="en-US" w:eastAsia="en-US" w:bidi="en-US"/>
        </w:rPr>
        <w:t>CIS</w:t>
      </w:r>
      <w:r w:rsidRPr="00AF75C2">
        <w:rPr>
          <w:lang w:eastAsia="en-US" w:bidi="en-US"/>
        </w:rPr>
        <w:t xml:space="preserve"> </w:t>
      </w:r>
      <w:r w:rsidRPr="00AF75C2">
        <w:t xml:space="preserve">Главным экспертом по мере осуществления процедуры оценки. После внесения Главным экспертом всех баллов в систему </w:t>
      </w:r>
      <w:r w:rsidRPr="00AF75C2">
        <w:rPr>
          <w:lang w:val="en-US" w:eastAsia="en-US" w:bidi="en-US"/>
        </w:rPr>
        <w:t>CIS</w:t>
      </w:r>
      <w:r w:rsidRPr="00AF75C2">
        <w:rPr>
          <w:lang w:eastAsia="en-US" w:bidi="en-US"/>
        </w:rPr>
        <w:t xml:space="preserve">, </w:t>
      </w:r>
      <w:r w:rsidRPr="00AF75C2">
        <w:t xml:space="preserve">баллы в системе </w:t>
      </w:r>
      <w:r w:rsidRPr="00AF75C2">
        <w:rPr>
          <w:lang w:val="en-US" w:eastAsia="en-US" w:bidi="en-US"/>
        </w:rPr>
        <w:t>CIS</w:t>
      </w:r>
      <w:r w:rsidRPr="00AF75C2">
        <w:rPr>
          <w:lang w:eastAsia="en-US" w:bidi="en-US"/>
        </w:rPr>
        <w:t xml:space="preserve"> </w:t>
      </w:r>
      <w:r w:rsidRPr="00AF75C2">
        <w:t>блокируются.</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 xml:space="preserve">После всех оценочных процедур, включая блокировку баллов в системе </w:t>
      </w:r>
      <w:r w:rsidRPr="00AF75C2">
        <w:rPr>
          <w:lang w:val="en-US" w:eastAsia="en-US" w:bidi="en-US"/>
        </w:rPr>
        <w:t>CIS</w:t>
      </w:r>
      <w:r w:rsidRPr="00AF75C2">
        <w:rPr>
          <w:lang w:eastAsia="en-US" w:bidi="en-US"/>
        </w:rPr>
        <w:t xml:space="preserve">, </w:t>
      </w:r>
      <w:r w:rsidRPr="00AF75C2">
        <w:t xml:space="preserve">Главным экспертом и членами Экспертной группы производится сверка баллов, занесенных в систему </w:t>
      </w:r>
      <w:r w:rsidRPr="00AF75C2">
        <w:rPr>
          <w:lang w:val="en-US" w:eastAsia="en-US" w:bidi="en-US"/>
        </w:rPr>
        <w:t>CIS</w:t>
      </w:r>
      <w:r w:rsidRPr="00AF75C2">
        <w:rPr>
          <w:lang w:eastAsia="en-US" w:bidi="en-US"/>
        </w:rPr>
        <w:t xml:space="preserve">, </w:t>
      </w:r>
      <w:r w:rsidRPr="00AF75C2">
        <w:t>с рукописными оценочными ведомостями. В целях минимизации расходов и работ, связанных с бумажным документооборотом во время проведения демонстрационного экзамена, по согласованию с представителями образовательной организации сверка может быть произведена с применением электронных ведомостей без их распечатки.</w:t>
      </w:r>
    </w:p>
    <w:p w:rsidR="00F47783" w:rsidRPr="00AF75C2" w:rsidRDefault="00F47783" w:rsidP="00F47783">
      <w:pPr>
        <w:pStyle w:val="20"/>
        <w:numPr>
          <w:ilvl w:val="1"/>
          <w:numId w:val="2"/>
        </w:numPr>
        <w:shd w:val="clear" w:color="auto" w:fill="auto"/>
        <w:tabs>
          <w:tab w:val="left" w:pos="1134"/>
          <w:tab w:val="left" w:pos="1297"/>
        </w:tabs>
        <w:spacing w:after="0" w:line="276" w:lineRule="auto"/>
        <w:ind w:firstLine="709"/>
        <w:jc w:val="both"/>
      </w:pPr>
      <w:r w:rsidRPr="00AF75C2">
        <w:t>Если демонстрационный экзамен проводится в составе государственной итоговой аттестации, к сверке привлекается член государственной экзаменационной комиссии, присутствовавший на экзаменационной площадке.</w:t>
      </w:r>
    </w:p>
    <w:p w:rsidR="00F47783" w:rsidRPr="00AF75C2" w:rsidRDefault="00F47783" w:rsidP="00F47783">
      <w:pPr>
        <w:pStyle w:val="20"/>
        <w:numPr>
          <w:ilvl w:val="1"/>
          <w:numId w:val="2"/>
        </w:numPr>
        <w:shd w:val="clear" w:color="auto" w:fill="auto"/>
        <w:tabs>
          <w:tab w:val="left" w:pos="1134"/>
          <w:tab w:val="left" w:pos="1302"/>
        </w:tabs>
        <w:spacing w:after="0" w:line="276" w:lineRule="auto"/>
        <w:ind w:firstLine="709"/>
        <w:jc w:val="both"/>
      </w:pPr>
      <w:r w:rsidRPr="00AF75C2">
        <w:t xml:space="preserve">В случае выявления в процессе сверки несоответствия внесенных в систему </w:t>
      </w:r>
      <w:r w:rsidRPr="00AF75C2">
        <w:rPr>
          <w:lang w:val="en-US" w:eastAsia="en-US" w:bidi="en-US"/>
        </w:rPr>
        <w:t>CIS</w:t>
      </w:r>
      <w:r w:rsidRPr="00AF75C2">
        <w:rPr>
          <w:lang w:eastAsia="en-US" w:bidi="en-US"/>
        </w:rPr>
        <w:t xml:space="preserve"> </w:t>
      </w:r>
      <w:r w:rsidRPr="00AF75C2">
        <w:t xml:space="preserve">данных и рукописных ведомостей, Главным экспертом направляется запрос ответственным сотрудникам по работе с системой </w:t>
      </w:r>
      <w:r w:rsidRPr="00AF75C2">
        <w:rPr>
          <w:lang w:val="en-US" w:eastAsia="en-US" w:bidi="en-US"/>
        </w:rPr>
        <w:t>CIS</w:t>
      </w:r>
      <w:r w:rsidRPr="00AF75C2">
        <w:rPr>
          <w:lang w:eastAsia="en-US" w:bidi="en-US"/>
        </w:rPr>
        <w:t xml:space="preserve"> </w:t>
      </w:r>
      <w:r w:rsidRPr="00AF75C2">
        <w:t xml:space="preserve">для разблокировки системы </w:t>
      </w:r>
      <w:r w:rsidRPr="00AF75C2">
        <w:rPr>
          <w:lang w:val="en-US" w:eastAsia="en-US" w:bidi="en-US"/>
        </w:rPr>
        <w:t>CIS</w:t>
      </w:r>
      <w:r w:rsidRPr="00AF75C2">
        <w:rPr>
          <w:lang w:eastAsia="en-US" w:bidi="en-US"/>
        </w:rPr>
        <w:t xml:space="preserve"> </w:t>
      </w:r>
      <w:r w:rsidRPr="00AF75C2">
        <w:t xml:space="preserve">в соответствующем диапазоне, оформляется протокол о нештатной ситуации, который подписывается Главным экспертом и всеми экспертами, производившими оценку. Далее вносятся все необходимые корректировки, производится блокировка баллов в системе </w:t>
      </w:r>
      <w:r w:rsidRPr="00AF75C2">
        <w:rPr>
          <w:lang w:val="en-US" w:eastAsia="en-US" w:bidi="en-US"/>
        </w:rPr>
        <w:t>CIS</w:t>
      </w:r>
      <w:r w:rsidRPr="00AF75C2">
        <w:rPr>
          <w:lang w:eastAsia="en-US" w:bidi="en-US"/>
        </w:rPr>
        <w:t xml:space="preserve"> </w:t>
      </w:r>
      <w:r w:rsidRPr="00AF75C2">
        <w:t>и выгружается актуальный отчет о блокировке критериев оценки и итоговый протокол, который подписывается Главным экспертом и членами экспертной группы и заверяется членом государственной экзаменационной комиссии.</w:t>
      </w:r>
    </w:p>
    <w:p w:rsidR="00F47783" w:rsidRPr="00AF75C2"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Подписанный Главным экспертом и членами Экспертной группы и заверенный членом государственной экзаменационной комиссии (если экзамен проводится в составе государственной итоговой аттестации) итоговый протокол передается в ГЭК, копия - Главному эксперту для включения в пакет отчетных материалов.</w:t>
      </w:r>
    </w:p>
    <w:p w:rsidR="00F47783" w:rsidRPr="00AF75C2" w:rsidRDefault="00F47783" w:rsidP="00F47783">
      <w:pPr>
        <w:pStyle w:val="20"/>
        <w:numPr>
          <w:ilvl w:val="1"/>
          <w:numId w:val="2"/>
        </w:numPr>
        <w:shd w:val="clear" w:color="auto" w:fill="auto"/>
        <w:tabs>
          <w:tab w:val="left" w:pos="1134"/>
          <w:tab w:val="left" w:pos="1297"/>
        </w:tabs>
        <w:spacing w:after="0" w:line="276" w:lineRule="auto"/>
        <w:ind w:firstLine="709"/>
        <w:jc w:val="both"/>
      </w:pPr>
      <w:r w:rsidRPr="00AF75C2">
        <w:t>Главный эксперт осуществляет перевод полученного количества баллов в оценки «отлично», «хорошо», «удовлетворительно», «неудовлетворительно».</w:t>
      </w:r>
    </w:p>
    <w:p w:rsidR="00F47783" w:rsidRPr="00AF75C2" w:rsidRDefault="00F47783" w:rsidP="00F47783">
      <w:pPr>
        <w:pStyle w:val="20"/>
        <w:numPr>
          <w:ilvl w:val="1"/>
          <w:numId w:val="2"/>
        </w:numPr>
        <w:shd w:val="clear" w:color="auto" w:fill="auto"/>
        <w:tabs>
          <w:tab w:val="left" w:pos="1134"/>
          <w:tab w:val="left" w:pos="1302"/>
        </w:tabs>
        <w:spacing w:after="0" w:line="276" w:lineRule="auto"/>
        <w:ind w:firstLine="709"/>
        <w:jc w:val="both"/>
      </w:pPr>
      <w:r w:rsidRPr="00AF75C2">
        <w:t>Баллы за выполнение заданий демонстрационного экзамена выставляются в соответствии со схемой начислений баллов, приведенной в комплекте оценочной документации.</w:t>
      </w:r>
    </w:p>
    <w:p w:rsidR="00F47783" w:rsidRDefault="00F47783" w:rsidP="00F47783">
      <w:pPr>
        <w:pStyle w:val="20"/>
        <w:numPr>
          <w:ilvl w:val="1"/>
          <w:numId w:val="2"/>
        </w:numPr>
        <w:shd w:val="clear" w:color="auto" w:fill="auto"/>
        <w:tabs>
          <w:tab w:val="left" w:pos="1134"/>
          <w:tab w:val="left" w:pos="1306"/>
        </w:tabs>
        <w:spacing w:after="0" w:line="276" w:lineRule="auto"/>
        <w:ind w:firstLine="709"/>
        <w:jc w:val="both"/>
      </w:pPr>
      <w:r w:rsidRPr="00AF75C2">
        <w:t>Максимальное количество баллов, которое можно получить за выполнение задания демонстрационного экзамена, принимается за 100%. Перевод баллов в оценку может быть о</w:t>
      </w:r>
      <w:r>
        <w:t>существлен на основе таблицы № 1 (базовый уровень)</w:t>
      </w:r>
    </w:p>
    <w:p w:rsidR="00F47783" w:rsidRPr="00AF75C2" w:rsidRDefault="00F47783" w:rsidP="00F47783">
      <w:pPr>
        <w:pStyle w:val="20"/>
        <w:shd w:val="clear" w:color="auto" w:fill="auto"/>
        <w:tabs>
          <w:tab w:val="left" w:pos="1134"/>
          <w:tab w:val="left" w:pos="1306"/>
        </w:tabs>
        <w:spacing w:after="0" w:line="276" w:lineRule="auto"/>
        <w:ind w:left="709"/>
        <w:jc w:val="both"/>
      </w:pPr>
    </w:p>
    <w:tbl>
      <w:tblPr>
        <w:tblOverlap w:val="never"/>
        <w:tblW w:w="0" w:type="auto"/>
        <w:tblLayout w:type="fixed"/>
        <w:tblCellMar>
          <w:left w:w="10" w:type="dxa"/>
          <w:right w:w="10" w:type="dxa"/>
        </w:tblCellMar>
        <w:tblLook w:val="0000" w:firstRow="0" w:lastRow="0" w:firstColumn="0" w:lastColumn="0" w:noHBand="0" w:noVBand="0"/>
      </w:tblPr>
      <w:tblGrid>
        <w:gridCol w:w="2410"/>
        <w:gridCol w:w="1786"/>
        <w:gridCol w:w="1790"/>
        <w:gridCol w:w="1786"/>
        <w:gridCol w:w="1814"/>
      </w:tblGrid>
      <w:tr w:rsidR="00F47783" w:rsidRPr="00AF75C2" w:rsidTr="007E4C6F">
        <w:trPr>
          <w:trHeight w:hRule="exact" w:val="845"/>
        </w:trPr>
        <w:tc>
          <w:tcPr>
            <w:tcW w:w="2410" w:type="dxa"/>
            <w:tcBorders>
              <w:top w:val="single" w:sz="4" w:space="0" w:color="auto"/>
              <w:left w:val="single" w:sz="4" w:space="0" w:color="auto"/>
            </w:tcBorders>
            <w:shd w:val="clear" w:color="auto" w:fill="FFFFFF"/>
            <w:vAlign w:val="bottom"/>
          </w:tcPr>
          <w:p w:rsidR="00F47783" w:rsidRPr="00AF75C2" w:rsidRDefault="00F47783" w:rsidP="007E4C6F">
            <w:pPr>
              <w:pStyle w:val="20"/>
              <w:shd w:val="clear" w:color="auto" w:fill="auto"/>
              <w:spacing w:after="0" w:line="240" w:lineRule="auto"/>
            </w:pPr>
            <w:r w:rsidRPr="00AF75C2">
              <w:rPr>
                <w:rStyle w:val="23"/>
              </w:rPr>
              <w:t>Оценка</w:t>
            </w:r>
          </w:p>
          <w:p w:rsidR="00F47783" w:rsidRPr="00AF75C2" w:rsidRDefault="00F47783" w:rsidP="007E4C6F">
            <w:pPr>
              <w:pStyle w:val="20"/>
              <w:shd w:val="clear" w:color="auto" w:fill="auto"/>
              <w:spacing w:after="0" w:line="240" w:lineRule="auto"/>
              <w:jc w:val="left"/>
            </w:pPr>
            <w:r>
              <w:rPr>
                <w:rStyle w:val="23"/>
              </w:rPr>
              <w:t>ГИА/базовый уровень</w:t>
            </w:r>
          </w:p>
        </w:tc>
        <w:tc>
          <w:tcPr>
            <w:tcW w:w="1786" w:type="dxa"/>
            <w:tcBorders>
              <w:top w:val="single" w:sz="4" w:space="0" w:color="auto"/>
              <w:left w:val="single" w:sz="4" w:space="0" w:color="auto"/>
            </w:tcBorders>
            <w:shd w:val="clear" w:color="auto" w:fill="FFFFFF"/>
            <w:vAlign w:val="center"/>
          </w:tcPr>
          <w:p w:rsidR="00F47783" w:rsidRPr="00AF75C2" w:rsidRDefault="00F47783" w:rsidP="007E4C6F">
            <w:pPr>
              <w:pStyle w:val="20"/>
              <w:shd w:val="clear" w:color="auto" w:fill="auto"/>
              <w:spacing w:after="0" w:line="240" w:lineRule="auto"/>
            </w:pPr>
            <w:r w:rsidRPr="00AF75C2">
              <w:rPr>
                <w:rStyle w:val="23"/>
              </w:rPr>
              <w:t>«2»</w:t>
            </w:r>
          </w:p>
        </w:tc>
        <w:tc>
          <w:tcPr>
            <w:tcW w:w="1790" w:type="dxa"/>
            <w:tcBorders>
              <w:top w:val="single" w:sz="4" w:space="0" w:color="auto"/>
              <w:left w:val="single" w:sz="4" w:space="0" w:color="auto"/>
            </w:tcBorders>
            <w:shd w:val="clear" w:color="auto" w:fill="FFFFFF"/>
            <w:vAlign w:val="center"/>
          </w:tcPr>
          <w:p w:rsidR="00F47783" w:rsidRPr="00AF75C2" w:rsidRDefault="00F47783" w:rsidP="007E4C6F">
            <w:pPr>
              <w:pStyle w:val="20"/>
              <w:shd w:val="clear" w:color="auto" w:fill="auto"/>
              <w:spacing w:after="0" w:line="240" w:lineRule="auto"/>
            </w:pPr>
            <w:r w:rsidRPr="00AF75C2">
              <w:rPr>
                <w:rStyle w:val="23"/>
              </w:rPr>
              <w:t>«3»</w:t>
            </w:r>
          </w:p>
        </w:tc>
        <w:tc>
          <w:tcPr>
            <w:tcW w:w="1786" w:type="dxa"/>
            <w:tcBorders>
              <w:top w:val="single" w:sz="4" w:space="0" w:color="auto"/>
              <w:left w:val="single" w:sz="4" w:space="0" w:color="auto"/>
            </w:tcBorders>
            <w:shd w:val="clear" w:color="auto" w:fill="FFFFFF"/>
            <w:vAlign w:val="center"/>
          </w:tcPr>
          <w:p w:rsidR="00F47783" w:rsidRPr="00AF75C2" w:rsidRDefault="00F47783" w:rsidP="007E4C6F">
            <w:pPr>
              <w:pStyle w:val="20"/>
              <w:shd w:val="clear" w:color="auto" w:fill="auto"/>
              <w:spacing w:after="0" w:line="240" w:lineRule="auto"/>
            </w:pPr>
            <w:r w:rsidRPr="00AF75C2">
              <w:rPr>
                <w:rStyle w:val="23"/>
              </w:rPr>
              <w:t>«4»</w:t>
            </w:r>
          </w:p>
        </w:tc>
        <w:tc>
          <w:tcPr>
            <w:tcW w:w="1814" w:type="dxa"/>
            <w:tcBorders>
              <w:top w:val="single" w:sz="4" w:space="0" w:color="auto"/>
              <w:left w:val="single" w:sz="4" w:space="0" w:color="auto"/>
              <w:right w:val="single" w:sz="4" w:space="0" w:color="auto"/>
            </w:tcBorders>
            <w:shd w:val="clear" w:color="auto" w:fill="FFFFFF"/>
            <w:vAlign w:val="center"/>
          </w:tcPr>
          <w:p w:rsidR="00F47783" w:rsidRPr="00AF75C2" w:rsidRDefault="00F47783" w:rsidP="007E4C6F">
            <w:pPr>
              <w:pStyle w:val="20"/>
              <w:shd w:val="clear" w:color="auto" w:fill="auto"/>
              <w:spacing w:after="0" w:line="240" w:lineRule="auto"/>
            </w:pPr>
            <w:r w:rsidRPr="00AF75C2">
              <w:rPr>
                <w:rStyle w:val="23"/>
              </w:rPr>
              <w:t>«5»</w:t>
            </w:r>
          </w:p>
        </w:tc>
      </w:tr>
      <w:tr w:rsidR="00F47783" w:rsidRPr="00AF75C2" w:rsidTr="007E4C6F">
        <w:trPr>
          <w:trHeight w:hRule="exact" w:val="1736"/>
        </w:trPr>
        <w:tc>
          <w:tcPr>
            <w:tcW w:w="2410" w:type="dxa"/>
            <w:tcBorders>
              <w:top w:val="single" w:sz="4" w:space="0" w:color="auto"/>
              <w:left w:val="single" w:sz="4" w:space="0" w:color="auto"/>
              <w:bottom w:val="single" w:sz="4" w:space="0" w:color="auto"/>
            </w:tcBorders>
            <w:shd w:val="clear" w:color="auto" w:fill="FFFFFF"/>
          </w:tcPr>
          <w:p w:rsidR="00F47783" w:rsidRPr="00AF75C2" w:rsidRDefault="00F47783" w:rsidP="007E4C6F">
            <w:pPr>
              <w:pStyle w:val="20"/>
              <w:shd w:val="clear" w:color="auto" w:fill="auto"/>
              <w:spacing w:after="0" w:line="240" w:lineRule="auto"/>
              <w:jc w:val="left"/>
              <w:rPr>
                <w:rStyle w:val="23"/>
              </w:rPr>
            </w:pPr>
            <w:r w:rsidRPr="00AF75C2">
              <w:rPr>
                <w:rStyle w:val="23"/>
              </w:rPr>
              <w:t>Отношение полученного количества баллов к максимально возможному</w:t>
            </w:r>
          </w:p>
          <w:p w:rsidR="00F47783" w:rsidRPr="00AF75C2" w:rsidRDefault="00F47783" w:rsidP="007E4C6F">
            <w:pPr>
              <w:pStyle w:val="20"/>
              <w:shd w:val="clear" w:color="auto" w:fill="auto"/>
              <w:spacing w:after="0" w:line="240" w:lineRule="auto"/>
              <w:jc w:val="left"/>
            </w:pPr>
            <w:r w:rsidRPr="00AF75C2">
              <w:rPr>
                <w:rStyle w:val="23"/>
              </w:rPr>
              <w:t xml:space="preserve"> (в процентах)</w:t>
            </w:r>
          </w:p>
        </w:tc>
        <w:tc>
          <w:tcPr>
            <w:tcW w:w="1786" w:type="dxa"/>
            <w:tcBorders>
              <w:top w:val="single" w:sz="4" w:space="0" w:color="auto"/>
              <w:left w:val="single" w:sz="4" w:space="0" w:color="auto"/>
              <w:bottom w:val="single" w:sz="4" w:space="0" w:color="auto"/>
            </w:tcBorders>
            <w:shd w:val="clear" w:color="auto" w:fill="FFFFFF"/>
            <w:vAlign w:val="center"/>
          </w:tcPr>
          <w:p w:rsidR="00F47783" w:rsidRPr="00AF75C2" w:rsidRDefault="00F47783" w:rsidP="007E4C6F">
            <w:pPr>
              <w:pStyle w:val="20"/>
              <w:shd w:val="clear" w:color="auto" w:fill="auto"/>
              <w:spacing w:after="0" w:line="240" w:lineRule="auto"/>
              <w:jc w:val="left"/>
            </w:pPr>
            <w:r>
              <w:rPr>
                <w:rStyle w:val="23"/>
              </w:rPr>
              <w:t>0,00% -19</w:t>
            </w:r>
            <w:r w:rsidRPr="00AF75C2">
              <w:rPr>
                <w:rStyle w:val="23"/>
              </w:rPr>
              <w:t>,99%</w:t>
            </w:r>
          </w:p>
        </w:tc>
        <w:tc>
          <w:tcPr>
            <w:tcW w:w="1790" w:type="dxa"/>
            <w:tcBorders>
              <w:top w:val="single" w:sz="4" w:space="0" w:color="auto"/>
              <w:left w:val="single" w:sz="4" w:space="0" w:color="auto"/>
              <w:bottom w:val="single" w:sz="4" w:space="0" w:color="auto"/>
            </w:tcBorders>
            <w:shd w:val="clear" w:color="auto" w:fill="FFFFFF"/>
            <w:vAlign w:val="center"/>
          </w:tcPr>
          <w:p w:rsidR="00F47783" w:rsidRPr="00AF75C2" w:rsidRDefault="00F47783" w:rsidP="007E4C6F">
            <w:pPr>
              <w:pStyle w:val="20"/>
              <w:shd w:val="clear" w:color="auto" w:fill="auto"/>
              <w:spacing w:after="0" w:line="240" w:lineRule="auto"/>
              <w:jc w:val="left"/>
            </w:pPr>
            <w:r>
              <w:rPr>
                <w:rStyle w:val="23"/>
              </w:rPr>
              <w:t>20</w:t>
            </w:r>
            <w:r w:rsidRPr="00AF75C2">
              <w:rPr>
                <w:rStyle w:val="23"/>
              </w:rPr>
              <w:t xml:space="preserve">,00% - </w:t>
            </w:r>
            <w:r>
              <w:rPr>
                <w:rStyle w:val="23"/>
              </w:rPr>
              <w:t>3</w:t>
            </w:r>
            <w:r w:rsidRPr="00AF75C2">
              <w:rPr>
                <w:rStyle w:val="23"/>
              </w:rPr>
              <w:t>9,99%</w:t>
            </w:r>
          </w:p>
        </w:tc>
        <w:tc>
          <w:tcPr>
            <w:tcW w:w="1786" w:type="dxa"/>
            <w:tcBorders>
              <w:top w:val="single" w:sz="4" w:space="0" w:color="auto"/>
              <w:left w:val="single" w:sz="4" w:space="0" w:color="auto"/>
              <w:bottom w:val="single" w:sz="4" w:space="0" w:color="auto"/>
            </w:tcBorders>
            <w:shd w:val="clear" w:color="auto" w:fill="FFFFFF"/>
            <w:vAlign w:val="center"/>
          </w:tcPr>
          <w:p w:rsidR="00F47783" w:rsidRPr="00AF75C2" w:rsidRDefault="00F47783" w:rsidP="007E4C6F">
            <w:pPr>
              <w:pStyle w:val="20"/>
              <w:shd w:val="clear" w:color="auto" w:fill="auto"/>
              <w:spacing w:after="0" w:line="240" w:lineRule="auto"/>
              <w:jc w:val="left"/>
            </w:pPr>
            <w:r>
              <w:rPr>
                <w:rStyle w:val="23"/>
              </w:rPr>
              <w:t>40</w:t>
            </w:r>
            <w:r w:rsidRPr="00AF75C2">
              <w:rPr>
                <w:rStyle w:val="23"/>
              </w:rPr>
              <w:t>,00% - 69,99%</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rsidR="00F47783" w:rsidRPr="00AF75C2" w:rsidRDefault="00F47783" w:rsidP="007E4C6F">
            <w:pPr>
              <w:pStyle w:val="20"/>
              <w:shd w:val="clear" w:color="auto" w:fill="auto"/>
              <w:spacing w:after="0" w:line="240" w:lineRule="auto"/>
              <w:jc w:val="left"/>
            </w:pPr>
            <w:r w:rsidRPr="00AF75C2">
              <w:rPr>
                <w:rStyle w:val="23"/>
              </w:rPr>
              <w:t>70,00% - 100,00%</w:t>
            </w:r>
          </w:p>
        </w:tc>
      </w:tr>
    </w:tbl>
    <w:p w:rsidR="00F47783" w:rsidRDefault="00F47783" w:rsidP="00F47783">
      <w:pPr>
        <w:pStyle w:val="20"/>
        <w:shd w:val="clear" w:color="auto" w:fill="auto"/>
        <w:tabs>
          <w:tab w:val="left" w:pos="1310"/>
        </w:tabs>
        <w:spacing w:after="0" w:line="276" w:lineRule="auto"/>
        <w:jc w:val="both"/>
      </w:pPr>
    </w:p>
    <w:p w:rsidR="00F47783" w:rsidRDefault="00F47783" w:rsidP="00F47783">
      <w:pPr>
        <w:pStyle w:val="20"/>
        <w:shd w:val="clear" w:color="auto" w:fill="auto"/>
        <w:tabs>
          <w:tab w:val="left" w:pos="1310"/>
        </w:tabs>
        <w:spacing w:after="0" w:line="276" w:lineRule="auto"/>
        <w:ind w:left="709"/>
        <w:jc w:val="both"/>
      </w:pPr>
      <w:r>
        <w:t>Таблицы № 2 (профильный уровень)</w:t>
      </w:r>
    </w:p>
    <w:p w:rsidR="00F47783" w:rsidRDefault="00F47783" w:rsidP="00F47783">
      <w:pPr>
        <w:pStyle w:val="20"/>
        <w:shd w:val="clear" w:color="auto" w:fill="auto"/>
        <w:tabs>
          <w:tab w:val="left" w:pos="1310"/>
        </w:tabs>
        <w:spacing w:after="0" w:line="276" w:lineRule="auto"/>
        <w:ind w:left="709"/>
        <w:jc w:val="both"/>
      </w:pPr>
    </w:p>
    <w:tbl>
      <w:tblPr>
        <w:tblOverlap w:val="never"/>
        <w:tblW w:w="0" w:type="auto"/>
        <w:tblLayout w:type="fixed"/>
        <w:tblCellMar>
          <w:left w:w="10" w:type="dxa"/>
          <w:right w:w="10" w:type="dxa"/>
        </w:tblCellMar>
        <w:tblLook w:val="0000" w:firstRow="0" w:lastRow="0" w:firstColumn="0" w:lastColumn="0" w:noHBand="0" w:noVBand="0"/>
      </w:tblPr>
      <w:tblGrid>
        <w:gridCol w:w="2410"/>
        <w:gridCol w:w="1786"/>
        <w:gridCol w:w="1790"/>
        <w:gridCol w:w="1786"/>
        <w:gridCol w:w="1814"/>
      </w:tblGrid>
      <w:tr w:rsidR="00F47783" w:rsidRPr="00AF75C2" w:rsidTr="007E4C6F">
        <w:trPr>
          <w:trHeight w:hRule="exact" w:val="845"/>
        </w:trPr>
        <w:tc>
          <w:tcPr>
            <w:tcW w:w="2410" w:type="dxa"/>
            <w:tcBorders>
              <w:top w:val="single" w:sz="4" w:space="0" w:color="auto"/>
              <w:left w:val="single" w:sz="4" w:space="0" w:color="auto"/>
            </w:tcBorders>
            <w:shd w:val="clear" w:color="auto" w:fill="FFFFFF"/>
            <w:vAlign w:val="bottom"/>
          </w:tcPr>
          <w:p w:rsidR="00F47783" w:rsidRPr="00AF75C2" w:rsidRDefault="00F47783" w:rsidP="007E4C6F">
            <w:pPr>
              <w:pStyle w:val="20"/>
              <w:shd w:val="clear" w:color="auto" w:fill="auto"/>
              <w:spacing w:after="0" w:line="240" w:lineRule="auto"/>
            </w:pPr>
            <w:r w:rsidRPr="00AF75C2">
              <w:rPr>
                <w:rStyle w:val="23"/>
              </w:rPr>
              <w:t>Оценка</w:t>
            </w:r>
          </w:p>
          <w:p w:rsidR="00F47783" w:rsidRPr="00AF75C2" w:rsidRDefault="00F47783" w:rsidP="007E4C6F">
            <w:pPr>
              <w:pStyle w:val="20"/>
              <w:shd w:val="clear" w:color="auto" w:fill="auto"/>
              <w:spacing w:after="0" w:line="240" w:lineRule="auto"/>
              <w:jc w:val="left"/>
            </w:pPr>
            <w:r w:rsidRPr="00AF75C2">
              <w:rPr>
                <w:rStyle w:val="23"/>
              </w:rPr>
              <w:t>ГИА/промежуточной</w:t>
            </w:r>
          </w:p>
          <w:p w:rsidR="00F47783" w:rsidRPr="00AF75C2" w:rsidRDefault="00F47783" w:rsidP="007E4C6F">
            <w:pPr>
              <w:pStyle w:val="20"/>
              <w:shd w:val="clear" w:color="auto" w:fill="auto"/>
              <w:spacing w:after="0" w:line="240" w:lineRule="auto"/>
            </w:pPr>
            <w:r w:rsidRPr="00AF75C2">
              <w:rPr>
                <w:rStyle w:val="23"/>
              </w:rPr>
              <w:t>аттестации</w:t>
            </w:r>
          </w:p>
        </w:tc>
        <w:tc>
          <w:tcPr>
            <w:tcW w:w="1786" w:type="dxa"/>
            <w:tcBorders>
              <w:top w:val="single" w:sz="4" w:space="0" w:color="auto"/>
              <w:left w:val="single" w:sz="4" w:space="0" w:color="auto"/>
            </w:tcBorders>
            <w:shd w:val="clear" w:color="auto" w:fill="FFFFFF"/>
            <w:vAlign w:val="center"/>
          </w:tcPr>
          <w:p w:rsidR="00F47783" w:rsidRPr="00AF75C2" w:rsidRDefault="00F47783" w:rsidP="007E4C6F">
            <w:pPr>
              <w:pStyle w:val="20"/>
              <w:shd w:val="clear" w:color="auto" w:fill="auto"/>
              <w:spacing w:after="0" w:line="240" w:lineRule="auto"/>
            </w:pPr>
            <w:r w:rsidRPr="00AF75C2">
              <w:rPr>
                <w:rStyle w:val="23"/>
              </w:rPr>
              <w:t>«2»</w:t>
            </w:r>
          </w:p>
        </w:tc>
        <w:tc>
          <w:tcPr>
            <w:tcW w:w="1790" w:type="dxa"/>
            <w:tcBorders>
              <w:top w:val="single" w:sz="4" w:space="0" w:color="auto"/>
              <w:left w:val="single" w:sz="4" w:space="0" w:color="auto"/>
            </w:tcBorders>
            <w:shd w:val="clear" w:color="auto" w:fill="FFFFFF"/>
            <w:vAlign w:val="center"/>
          </w:tcPr>
          <w:p w:rsidR="00F47783" w:rsidRPr="00AF75C2" w:rsidRDefault="00F47783" w:rsidP="007E4C6F">
            <w:pPr>
              <w:pStyle w:val="20"/>
              <w:shd w:val="clear" w:color="auto" w:fill="auto"/>
              <w:spacing w:after="0" w:line="240" w:lineRule="auto"/>
            </w:pPr>
            <w:r w:rsidRPr="00AF75C2">
              <w:rPr>
                <w:rStyle w:val="23"/>
              </w:rPr>
              <w:t>«3»</w:t>
            </w:r>
          </w:p>
        </w:tc>
        <w:tc>
          <w:tcPr>
            <w:tcW w:w="1786" w:type="dxa"/>
            <w:tcBorders>
              <w:top w:val="single" w:sz="4" w:space="0" w:color="auto"/>
              <w:left w:val="single" w:sz="4" w:space="0" w:color="auto"/>
            </w:tcBorders>
            <w:shd w:val="clear" w:color="auto" w:fill="FFFFFF"/>
            <w:vAlign w:val="center"/>
          </w:tcPr>
          <w:p w:rsidR="00F47783" w:rsidRPr="00AF75C2" w:rsidRDefault="00F47783" w:rsidP="007E4C6F">
            <w:pPr>
              <w:pStyle w:val="20"/>
              <w:shd w:val="clear" w:color="auto" w:fill="auto"/>
              <w:spacing w:after="0" w:line="240" w:lineRule="auto"/>
            </w:pPr>
            <w:r w:rsidRPr="00AF75C2">
              <w:rPr>
                <w:rStyle w:val="23"/>
              </w:rPr>
              <w:t>«4»</w:t>
            </w:r>
          </w:p>
        </w:tc>
        <w:tc>
          <w:tcPr>
            <w:tcW w:w="1814" w:type="dxa"/>
            <w:tcBorders>
              <w:top w:val="single" w:sz="4" w:space="0" w:color="auto"/>
              <w:left w:val="single" w:sz="4" w:space="0" w:color="auto"/>
              <w:right w:val="single" w:sz="4" w:space="0" w:color="auto"/>
            </w:tcBorders>
            <w:shd w:val="clear" w:color="auto" w:fill="FFFFFF"/>
            <w:vAlign w:val="center"/>
          </w:tcPr>
          <w:p w:rsidR="00F47783" w:rsidRPr="00AF75C2" w:rsidRDefault="00F47783" w:rsidP="007E4C6F">
            <w:pPr>
              <w:pStyle w:val="20"/>
              <w:shd w:val="clear" w:color="auto" w:fill="auto"/>
              <w:spacing w:after="0" w:line="240" w:lineRule="auto"/>
            </w:pPr>
            <w:r w:rsidRPr="00AF75C2">
              <w:rPr>
                <w:rStyle w:val="23"/>
              </w:rPr>
              <w:t>«5»</w:t>
            </w:r>
          </w:p>
        </w:tc>
      </w:tr>
      <w:tr w:rsidR="00F47783" w:rsidRPr="00AF75C2" w:rsidTr="007E4C6F">
        <w:trPr>
          <w:trHeight w:hRule="exact" w:val="1736"/>
        </w:trPr>
        <w:tc>
          <w:tcPr>
            <w:tcW w:w="2410" w:type="dxa"/>
            <w:tcBorders>
              <w:top w:val="single" w:sz="4" w:space="0" w:color="auto"/>
              <w:left w:val="single" w:sz="4" w:space="0" w:color="auto"/>
              <w:bottom w:val="single" w:sz="4" w:space="0" w:color="auto"/>
            </w:tcBorders>
            <w:shd w:val="clear" w:color="auto" w:fill="FFFFFF"/>
          </w:tcPr>
          <w:p w:rsidR="00F47783" w:rsidRPr="00AF75C2" w:rsidRDefault="00F47783" w:rsidP="007E4C6F">
            <w:pPr>
              <w:pStyle w:val="20"/>
              <w:shd w:val="clear" w:color="auto" w:fill="auto"/>
              <w:spacing w:after="0" w:line="240" w:lineRule="auto"/>
              <w:jc w:val="left"/>
              <w:rPr>
                <w:rStyle w:val="23"/>
              </w:rPr>
            </w:pPr>
            <w:r w:rsidRPr="00AF75C2">
              <w:rPr>
                <w:rStyle w:val="23"/>
              </w:rPr>
              <w:lastRenderedPageBreak/>
              <w:t>Отношение полученного количества баллов к максимально возможному</w:t>
            </w:r>
          </w:p>
          <w:p w:rsidR="00F47783" w:rsidRPr="00AF75C2" w:rsidRDefault="00F47783" w:rsidP="007E4C6F">
            <w:pPr>
              <w:pStyle w:val="20"/>
              <w:shd w:val="clear" w:color="auto" w:fill="auto"/>
              <w:spacing w:after="0" w:line="240" w:lineRule="auto"/>
              <w:jc w:val="left"/>
            </w:pPr>
            <w:r w:rsidRPr="00AF75C2">
              <w:rPr>
                <w:rStyle w:val="23"/>
              </w:rPr>
              <w:t xml:space="preserve"> (в процентах)</w:t>
            </w:r>
          </w:p>
        </w:tc>
        <w:tc>
          <w:tcPr>
            <w:tcW w:w="1786" w:type="dxa"/>
            <w:tcBorders>
              <w:top w:val="single" w:sz="4" w:space="0" w:color="auto"/>
              <w:left w:val="single" w:sz="4" w:space="0" w:color="auto"/>
              <w:bottom w:val="single" w:sz="4" w:space="0" w:color="auto"/>
            </w:tcBorders>
            <w:shd w:val="clear" w:color="auto" w:fill="FFFFFF"/>
            <w:vAlign w:val="center"/>
          </w:tcPr>
          <w:p w:rsidR="00F47783" w:rsidRPr="00AF75C2" w:rsidRDefault="00F47783" w:rsidP="007E4C6F">
            <w:pPr>
              <w:pStyle w:val="20"/>
              <w:shd w:val="clear" w:color="auto" w:fill="auto"/>
              <w:spacing w:after="0" w:line="240" w:lineRule="auto"/>
              <w:jc w:val="left"/>
            </w:pPr>
            <w:r>
              <w:rPr>
                <w:rStyle w:val="23"/>
              </w:rPr>
              <w:t>0,00% -7</w:t>
            </w:r>
            <w:r w:rsidRPr="00AF75C2">
              <w:rPr>
                <w:rStyle w:val="23"/>
              </w:rPr>
              <w:t>,99%</w:t>
            </w:r>
          </w:p>
        </w:tc>
        <w:tc>
          <w:tcPr>
            <w:tcW w:w="1790" w:type="dxa"/>
            <w:tcBorders>
              <w:top w:val="single" w:sz="4" w:space="0" w:color="auto"/>
              <w:left w:val="single" w:sz="4" w:space="0" w:color="auto"/>
              <w:bottom w:val="single" w:sz="4" w:space="0" w:color="auto"/>
            </w:tcBorders>
            <w:shd w:val="clear" w:color="auto" w:fill="FFFFFF"/>
            <w:vAlign w:val="center"/>
          </w:tcPr>
          <w:p w:rsidR="00F47783" w:rsidRPr="00AF75C2" w:rsidRDefault="00F47783" w:rsidP="007E4C6F">
            <w:pPr>
              <w:pStyle w:val="20"/>
              <w:shd w:val="clear" w:color="auto" w:fill="auto"/>
              <w:spacing w:after="0" w:line="240" w:lineRule="auto"/>
              <w:jc w:val="left"/>
            </w:pPr>
            <w:r>
              <w:rPr>
                <w:rStyle w:val="23"/>
              </w:rPr>
              <w:t>8</w:t>
            </w:r>
            <w:r w:rsidRPr="00AF75C2">
              <w:rPr>
                <w:rStyle w:val="23"/>
              </w:rPr>
              <w:t xml:space="preserve">,00% - </w:t>
            </w:r>
            <w:r>
              <w:rPr>
                <w:rStyle w:val="23"/>
              </w:rPr>
              <w:t>3</w:t>
            </w:r>
            <w:r w:rsidRPr="00AF75C2">
              <w:rPr>
                <w:rStyle w:val="23"/>
              </w:rPr>
              <w:t>9,99%</w:t>
            </w:r>
          </w:p>
        </w:tc>
        <w:tc>
          <w:tcPr>
            <w:tcW w:w="1786" w:type="dxa"/>
            <w:tcBorders>
              <w:top w:val="single" w:sz="4" w:space="0" w:color="auto"/>
              <w:left w:val="single" w:sz="4" w:space="0" w:color="auto"/>
              <w:bottom w:val="single" w:sz="4" w:space="0" w:color="auto"/>
            </w:tcBorders>
            <w:shd w:val="clear" w:color="auto" w:fill="FFFFFF"/>
            <w:vAlign w:val="center"/>
          </w:tcPr>
          <w:p w:rsidR="00F47783" w:rsidRPr="00AF75C2" w:rsidRDefault="00F47783" w:rsidP="007E4C6F">
            <w:pPr>
              <w:pStyle w:val="20"/>
              <w:shd w:val="clear" w:color="auto" w:fill="auto"/>
              <w:spacing w:after="0" w:line="240" w:lineRule="auto"/>
              <w:jc w:val="left"/>
            </w:pPr>
            <w:r>
              <w:rPr>
                <w:rStyle w:val="23"/>
              </w:rPr>
              <w:t>40</w:t>
            </w:r>
            <w:r w:rsidRPr="00AF75C2">
              <w:rPr>
                <w:rStyle w:val="23"/>
              </w:rPr>
              <w:t>,00% - 69,99%</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rsidR="00F47783" w:rsidRPr="00AF75C2" w:rsidRDefault="00F47783" w:rsidP="007E4C6F">
            <w:pPr>
              <w:pStyle w:val="20"/>
              <w:shd w:val="clear" w:color="auto" w:fill="auto"/>
              <w:spacing w:after="0" w:line="240" w:lineRule="auto"/>
              <w:jc w:val="left"/>
            </w:pPr>
            <w:r w:rsidRPr="00AF75C2">
              <w:rPr>
                <w:rStyle w:val="23"/>
              </w:rPr>
              <w:t>70,00% - 100,00%</w:t>
            </w:r>
          </w:p>
        </w:tc>
      </w:tr>
    </w:tbl>
    <w:p w:rsidR="00F47783" w:rsidRDefault="00F47783" w:rsidP="00F47783">
      <w:pPr>
        <w:pStyle w:val="20"/>
        <w:shd w:val="clear" w:color="auto" w:fill="auto"/>
        <w:tabs>
          <w:tab w:val="left" w:pos="1310"/>
        </w:tabs>
        <w:spacing w:after="0" w:line="276" w:lineRule="auto"/>
        <w:ind w:left="709"/>
        <w:jc w:val="both"/>
      </w:pPr>
    </w:p>
    <w:p w:rsidR="00F47783" w:rsidRPr="00AF75C2" w:rsidRDefault="00F47783" w:rsidP="00F47783">
      <w:pPr>
        <w:pStyle w:val="20"/>
        <w:numPr>
          <w:ilvl w:val="1"/>
          <w:numId w:val="2"/>
        </w:numPr>
        <w:shd w:val="clear" w:color="auto" w:fill="auto"/>
        <w:tabs>
          <w:tab w:val="left" w:pos="1310"/>
        </w:tabs>
        <w:spacing w:after="0" w:line="276" w:lineRule="auto"/>
        <w:ind w:firstLine="709"/>
        <w:jc w:val="both"/>
      </w:pPr>
      <w:r w:rsidRPr="00AF75C2">
        <w:t xml:space="preserve">Результаты победителей и призеров чемпионатов профессионального мастерства, проводимых Агентством либо международной организацией </w:t>
      </w:r>
      <w:r w:rsidRPr="00AF75C2">
        <w:rPr>
          <w:lang w:eastAsia="en-US" w:bidi="en-US"/>
        </w:rPr>
        <w:t>«</w:t>
      </w:r>
      <w:r w:rsidRPr="00AF75C2">
        <w:rPr>
          <w:lang w:val="en-US" w:eastAsia="en-US" w:bidi="en-US"/>
        </w:rPr>
        <w:t>WorldSkills</w:t>
      </w:r>
      <w:r w:rsidRPr="00AF75C2">
        <w:rPr>
          <w:lang w:eastAsia="en-US" w:bidi="en-US"/>
        </w:rPr>
        <w:t xml:space="preserve"> </w:t>
      </w:r>
      <w:r w:rsidRPr="00AF75C2">
        <w:rPr>
          <w:lang w:val="en-US" w:eastAsia="en-US" w:bidi="en-US"/>
        </w:rPr>
        <w:t>International</w:t>
      </w:r>
      <w:r w:rsidRPr="00AF75C2">
        <w:rPr>
          <w:lang w:eastAsia="en-US" w:bidi="en-US"/>
        </w:rPr>
        <w:t xml:space="preserve">», </w:t>
      </w:r>
      <w:r w:rsidRPr="00AF75C2">
        <w:t>осваивающий образовательные программы среднего профессионального образования, засчитываются в качестве оценки «отлично» по демонстрационному экзамену.</w:t>
      </w:r>
    </w:p>
    <w:p w:rsidR="00F47783" w:rsidRPr="00AF75C2" w:rsidRDefault="00F47783" w:rsidP="00F47783">
      <w:pPr>
        <w:pStyle w:val="20"/>
        <w:numPr>
          <w:ilvl w:val="1"/>
          <w:numId w:val="2"/>
        </w:numPr>
        <w:shd w:val="clear" w:color="auto" w:fill="auto"/>
        <w:tabs>
          <w:tab w:val="left" w:pos="1310"/>
        </w:tabs>
        <w:spacing w:after="0" w:line="276" w:lineRule="auto"/>
        <w:ind w:firstLine="709"/>
        <w:jc w:val="both"/>
      </w:pPr>
      <w:r w:rsidRPr="00AF75C2">
        <w:t>По результатам государственной итоговой аттестации, проводимой с применением механизма демонстрационного экзамена, обучающийся имеет право подать в апелляционную комиссию письменное апелляционное заявление о нарушении, по его мнению, установленного порядка проведения государственной итоговой аттестации и (или) несогласии с ее результатами.</w:t>
      </w:r>
    </w:p>
    <w:p w:rsidR="00F47783" w:rsidRPr="00AF75C2" w:rsidRDefault="00F47783" w:rsidP="00F47783">
      <w:pPr>
        <w:pStyle w:val="20"/>
        <w:numPr>
          <w:ilvl w:val="1"/>
          <w:numId w:val="2"/>
        </w:numPr>
        <w:shd w:val="clear" w:color="auto" w:fill="auto"/>
        <w:tabs>
          <w:tab w:val="left" w:pos="1310"/>
        </w:tabs>
        <w:spacing w:after="0" w:line="276" w:lineRule="auto"/>
        <w:ind w:firstLine="709"/>
        <w:jc w:val="both"/>
      </w:pPr>
      <w:r w:rsidRPr="00AF75C2">
        <w:t>Состав апелляционной комиссии утверждается Колледжем одновременно с утверждением состава государственной экзаменационной комиссии. На заседание апелляционной комиссии приглашается председатель соответствующей государственной экзаменационной комиссии.</w:t>
      </w:r>
    </w:p>
    <w:p w:rsidR="00F47783" w:rsidRPr="00AF75C2" w:rsidRDefault="00F47783" w:rsidP="00F47783">
      <w:pPr>
        <w:pStyle w:val="20"/>
        <w:shd w:val="clear" w:color="auto" w:fill="auto"/>
        <w:tabs>
          <w:tab w:val="left" w:pos="1310"/>
        </w:tabs>
        <w:spacing w:after="0" w:line="276" w:lineRule="auto"/>
        <w:ind w:left="709"/>
        <w:jc w:val="both"/>
      </w:pPr>
    </w:p>
    <w:p w:rsidR="00F47783" w:rsidRPr="00AF75C2" w:rsidRDefault="00F47783" w:rsidP="00F47783">
      <w:pPr>
        <w:pStyle w:val="50"/>
        <w:numPr>
          <w:ilvl w:val="0"/>
          <w:numId w:val="2"/>
        </w:numPr>
        <w:shd w:val="clear" w:color="auto" w:fill="auto"/>
        <w:tabs>
          <w:tab w:val="left" w:pos="1123"/>
        </w:tabs>
        <w:spacing w:after="0" w:line="276" w:lineRule="auto"/>
        <w:ind w:firstLine="709"/>
      </w:pPr>
      <w:r w:rsidRPr="00AF75C2">
        <w:t>Особенности проведения демонстрационного экзамена в процедуре промежуточной аттестации</w:t>
      </w:r>
    </w:p>
    <w:p w:rsidR="00F47783" w:rsidRPr="00AF75C2" w:rsidRDefault="00F47783" w:rsidP="00F47783">
      <w:pPr>
        <w:pStyle w:val="20"/>
        <w:numPr>
          <w:ilvl w:val="1"/>
          <w:numId w:val="2"/>
        </w:numPr>
        <w:shd w:val="clear" w:color="auto" w:fill="auto"/>
        <w:tabs>
          <w:tab w:val="left" w:pos="1310"/>
        </w:tabs>
        <w:spacing w:after="0" w:line="276" w:lineRule="auto"/>
        <w:ind w:firstLine="709"/>
        <w:jc w:val="both"/>
      </w:pPr>
      <w:r w:rsidRPr="00AF75C2">
        <w:t>Промежуточная аттестация по итогам освоения профессионального модуля может проводиться в форме демонстрационного экзамена.</w:t>
      </w:r>
    </w:p>
    <w:p w:rsidR="00F47783" w:rsidRPr="00AF75C2" w:rsidRDefault="00F47783" w:rsidP="00F47783">
      <w:pPr>
        <w:pStyle w:val="20"/>
        <w:numPr>
          <w:ilvl w:val="1"/>
          <w:numId w:val="2"/>
        </w:numPr>
        <w:shd w:val="clear" w:color="auto" w:fill="auto"/>
        <w:tabs>
          <w:tab w:val="left" w:pos="1310"/>
        </w:tabs>
        <w:spacing w:after="0" w:line="276" w:lineRule="auto"/>
        <w:ind w:firstLine="709"/>
        <w:jc w:val="both"/>
      </w:pPr>
      <w:r w:rsidRPr="00AF75C2">
        <w:t>Выбранный формат процедуры промежуточной аттестации распространяется на всех обучающихся, осваивающих образовательную программу.</w:t>
      </w:r>
    </w:p>
    <w:p w:rsidR="00F47783" w:rsidRPr="00AF75C2" w:rsidRDefault="00F47783" w:rsidP="00F47783">
      <w:pPr>
        <w:pStyle w:val="20"/>
        <w:numPr>
          <w:ilvl w:val="1"/>
          <w:numId w:val="2"/>
        </w:numPr>
        <w:shd w:val="clear" w:color="auto" w:fill="auto"/>
        <w:tabs>
          <w:tab w:val="left" w:pos="1310"/>
        </w:tabs>
        <w:spacing w:after="0" w:line="276" w:lineRule="auto"/>
        <w:ind w:firstLine="709"/>
        <w:jc w:val="both"/>
      </w:pPr>
      <w:r w:rsidRPr="00AF75C2">
        <w:t>Информация о демонстрационном экзамене как форме проведения промежуточной аттестации, доводится до сведения обучающихся в начале учебного года, в котором запланированы соответствующие процедуры.</w:t>
      </w:r>
    </w:p>
    <w:p w:rsidR="00F47783" w:rsidRPr="00AF75C2" w:rsidRDefault="00F47783" w:rsidP="00F47783">
      <w:pPr>
        <w:pStyle w:val="20"/>
        <w:numPr>
          <w:ilvl w:val="1"/>
          <w:numId w:val="2"/>
        </w:numPr>
        <w:shd w:val="clear" w:color="auto" w:fill="auto"/>
        <w:tabs>
          <w:tab w:val="left" w:pos="1310"/>
        </w:tabs>
        <w:spacing w:after="0" w:line="276" w:lineRule="auto"/>
        <w:ind w:firstLine="709"/>
        <w:jc w:val="both"/>
      </w:pPr>
      <w:r w:rsidRPr="00AF75C2">
        <w:t>Перевод баллов, полученных обучающимися за демонстрационных экзамен, в оценку по итогам промежуточной аттестации проводится в соответствии с п.2.53 настоящего Положения.</w:t>
      </w:r>
    </w:p>
    <w:p w:rsidR="00F47783" w:rsidRPr="00AF75C2" w:rsidRDefault="00F47783" w:rsidP="00F47783">
      <w:pPr>
        <w:pStyle w:val="20"/>
        <w:numPr>
          <w:ilvl w:val="1"/>
          <w:numId w:val="2"/>
        </w:numPr>
        <w:shd w:val="clear" w:color="auto" w:fill="auto"/>
        <w:tabs>
          <w:tab w:val="left" w:pos="1310"/>
        </w:tabs>
        <w:spacing w:after="0" w:line="276" w:lineRule="auto"/>
        <w:ind w:firstLine="709"/>
        <w:jc w:val="both"/>
      </w:pPr>
      <w:r w:rsidRPr="00AF75C2">
        <w:t>Результаты промежуточной аттестации, проводимые в форме демонстрационного экзамена отражаются в сводной ведомости экзамена по профессиональному модулю (экзамену квалификационному) в колонке «экзамен» и учитываются при подведении итогов за профессиональный модуль.</w:t>
      </w:r>
    </w:p>
    <w:p w:rsidR="00F47783" w:rsidRPr="00AF75C2" w:rsidRDefault="00F47783" w:rsidP="00F47783">
      <w:pPr>
        <w:pStyle w:val="20"/>
        <w:shd w:val="clear" w:color="auto" w:fill="auto"/>
        <w:tabs>
          <w:tab w:val="left" w:pos="1310"/>
        </w:tabs>
        <w:spacing w:after="0" w:line="276" w:lineRule="auto"/>
        <w:ind w:left="709"/>
        <w:jc w:val="both"/>
      </w:pPr>
    </w:p>
    <w:p w:rsidR="00F47783" w:rsidRPr="00AF75C2" w:rsidRDefault="00F47783" w:rsidP="00F47783">
      <w:pPr>
        <w:pStyle w:val="50"/>
        <w:numPr>
          <w:ilvl w:val="0"/>
          <w:numId w:val="2"/>
        </w:numPr>
        <w:shd w:val="clear" w:color="auto" w:fill="auto"/>
        <w:tabs>
          <w:tab w:val="left" w:pos="1310"/>
        </w:tabs>
        <w:spacing w:after="0" w:line="276" w:lineRule="auto"/>
        <w:ind w:firstLine="709"/>
      </w:pPr>
      <w:r w:rsidRPr="00AF75C2">
        <w:t>Особенности проведения демонстрационного экзамена у обучающихся с инвалидностью и ограниченными возможностями здоровья</w:t>
      </w:r>
    </w:p>
    <w:p w:rsidR="00F47783" w:rsidRPr="00AF75C2" w:rsidRDefault="00F47783" w:rsidP="00F47783">
      <w:pPr>
        <w:pStyle w:val="20"/>
        <w:numPr>
          <w:ilvl w:val="1"/>
          <w:numId w:val="2"/>
        </w:numPr>
        <w:shd w:val="clear" w:color="auto" w:fill="auto"/>
        <w:tabs>
          <w:tab w:val="left" w:pos="1310"/>
        </w:tabs>
        <w:spacing w:after="0" w:line="276" w:lineRule="auto"/>
        <w:ind w:firstLine="709"/>
        <w:jc w:val="both"/>
      </w:pPr>
      <w:r w:rsidRPr="00AF75C2">
        <w:t>Обучающиеся с инвалидностью и ограниченными возможностями здоровья (далее - лица с ОВЗ и инвалидностью) сдают демонстрационный экзамен в соответствии с комплектами оценочной документации с учетом особенностей психофизического развития, индивидуальных возможностей и состояния здоровья таких обучающихся.</w:t>
      </w:r>
    </w:p>
    <w:p w:rsidR="00F47783" w:rsidRPr="00AF75C2" w:rsidRDefault="00F47783" w:rsidP="00F47783">
      <w:pPr>
        <w:pStyle w:val="20"/>
        <w:numPr>
          <w:ilvl w:val="1"/>
          <w:numId w:val="2"/>
        </w:numPr>
        <w:shd w:val="clear" w:color="auto" w:fill="auto"/>
        <w:tabs>
          <w:tab w:val="left" w:pos="1321"/>
        </w:tabs>
        <w:spacing w:after="0" w:line="276" w:lineRule="auto"/>
        <w:ind w:firstLine="709"/>
        <w:jc w:val="both"/>
      </w:pPr>
      <w:r w:rsidRPr="00AF75C2">
        <w:t>При проведении демонстрационного экзамена обеспечивается соблюдение требований, закрепленных в статье 79 «Организация получения образования обучающимися с ограниченными возможностями здоровья» Закона об образовании и разделе V Порядка проведения государственной итоговой аттестации по образовательным программам среднего профессионального образования приказа Министерства образования и науки Российской федерации от 16 августа 2013 г. № 968, определяющих Порядок проведения государственной итоговой аттестации для выпускников из числа лиц с ОВЗ и инвалидов.</w:t>
      </w:r>
    </w:p>
    <w:p w:rsidR="00F47783" w:rsidRPr="00AF75C2" w:rsidRDefault="00F47783" w:rsidP="00F47783">
      <w:pPr>
        <w:pStyle w:val="20"/>
        <w:numPr>
          <w:ilvl w:val="1"/>
          <w:numId w:val="2"/>
        </w:numPr>
        <w:shd w:val="clear" w:color="auto" w:fill="auto"/>
        <w:tabs>
          <w:tab w:val="left" w:pos="1321"/>
        </w:tabs>
        <w:spacing w:after="0" w:line="276" w:lineRule="auto"/>
        <w:ind w:firstLine="709"/>
        <w:jc w:val="both"/>
      </w:pPr>
      <w:r w:rsidRPr="00AF75C2">
        <w:t xml:space="preserve">При проведении демонстрационного экзамена для лиц с ОВЗ и инвалидов при необходимости </w:t>
      </w:r>
      <w:r w:rsidRPr="00AF75C2">
        <w:lastRenderedPageBreak/>
        <w:t>предусматривается возможность увеличения времени, отведенного на выполнение задания и организацию дополнительных перерывов, с учетом индивидуальных особенностей таких обучающихся.</w:t>
      </w:r>
    </w:p>
    <w:p w:rsidR="00F47783" w:rsidRPr="00AF75C2" w:rsidRDefault="00F47783" w:rsidP="00F47783">
      <w:pPr>
        <w:pStyle w:val="20"/>
        <w:numPr>
          <w:ilvl w:val="1"/>
          <w:numId w:val="2"/>
        </w:numPr>
        <w:shd w:val="clear" w:color="auto" w:fill="auto"/>
        <w:tabs>
          <w:tab w:val="left" w:pos="1321"/>
        </w:tabs>
        <w:spacing w:after="0" w:line="276" w:lineRule="auto"/>
        <w:ind w:firstLine="709"/>
        <w:jc w:val="both"/>
      </w:pPr>
      <w:r w:rsidRPr="00AF75C2">
        <w:t>Перечень оборудования, необходимого для выполнения задания демонстрационного экзамена, может корректироваться, исходя из требований к условиям труда лиц с ОВЗ и инвалидов.</w:t>
      </w:r>
    </w:p>
    <w:p w:rsidR="00F47783" w:rsidRPr="00AF75C2" w:rsidRDefault="00F47783" w:rsidP="00F47783">
      <w:pPr>
        <w:pStyle w:val="50"/>
        <w:numPr>
          <w:ilvl w:val="0"/>
          <w:numId w:val="2"/>
        </w:numPr>
        <w:shd w:val="clear" w:color="auto" w:fill="auto"/>
        <w:tabs>
          <w:tab w:val="left" w:pos="1133"/>
        </w:tabs>
        <w:spacing w:after="0" w:line="276" w:lineRule="auto"/>
        <w:ind w:firstLine="709"/>
      </w:pPr>
      <w:r w:rsidRPr="00AF75C2">
        <w:t>Документы, выдаваемые по итогам прохождения демонстрационного экзамена</w:t>
      </w:r>
    </w:p>
    <w:p w:rsidR="00F47783" w:rsidRPr="00AF75C2" w:rsidRDefault="00F47783" w:rsidP="00F47783">
      <w:pPr>
        <w:pStyle w:val="20"/>
        <w:numPr>
          <w:ilvl w:val="1"/>
          <w:numId w:val="2"/>
        </w:numPr>
        <w:shd w:val="clear" w:color="auto" w:fill="auto"/>
        <w:tabs>
          <w:tab w:val="left" w:pos="1321"/>
        </w:tabs>
        <w:spacing w:after="0" w:line="276" w:lineRule="auto"/>
        <w:ind w:firstLine="709"/>
        <w:jc w:val="both"/>
      </w:pPr>
      <w:r w:rsidRPr="00AF75C2">
        <w:t>На основании решения государственной экзаменационной комиссии лицам, успешно прошедшим государственную итоговую аттестацию, выдаются документы об образовании и о квалификации.</w:t>
      </w:r>
    </w:p>
    <w:p w:rsidR="00F47783" w:rsidRPr="00AF75C2" w:rsidRDefault="00F47783" w:rsidP="00F47783">
      <w:pPr>
        <w:pStyle w:val="20"/>
        <w:shd w:val="clear" w:color="auto" w:fill="auto"/>
        <w:spacing w:after="0" w:line="276" w:lineRule="auto"/>
        <w:ind w:firstLine="709"/>
        <w:jc w:val="both"/>
      </w:pPr>
      <w:r w:rsidRPr="00AF75C2">
        <w:t>Настоящее положение действует до утверждения нового положения или до отмены его действия приказом директора Колледжа.</w:t>
      </w:r>
    </w:p>
    <w:p w:rsidR="00F47783" w:rsidRPr="00206B84" w:rsidRDefault="00F47783" w:rsidP="00F47783">
      <w:pPr>
        <w:spacing w:line="276" w:lineRule="auto"/>
        <w:ind w:firstLine="709"/>
        <w:rPr>
          <w:rFonts w:ascii="Times New Roman" w:hAnsi="Times New Roman" w:cs="Times New Roman"/>
          <w:sz w:val="26"/>
          <w:szCs w:val="26"/>
        </w:rPr>
      </w:pPr>
    </w:p>
    <w:p w:rsidR="00206B84" w:rsidRDefault="00206B84" w:rsidP="00F47783">
      <w:pPr>
        <w:pStyle w:val="20"/>
        <w:shd w:val="clear" w:color="auto" w:fill="auto"/>
        <w:tabs>
          <w:tab w:val="left" w:pos="1167"/>
        </w:tabs>
        <w:jc w:val="left"/>
        <w:rPr>
          <w:sz w:val="28"/>
          <w:szCs w:val="28"/>
        </w:rPr>
      </w:pPr>
    </w:p>
    <w:p w:rsidR="00206B84" w:rsidRDefault="00206B84" w:rsidP="00F47783">
      <w:pPr>
        <w:pStyle w:val="50"/>
        <w:shd w:val="clear" w:color="auto" w:fill="auto"/>
        <w:tabs>
          <w:tab w:val="left" w:pos="1230"/>
        </w:tabs>
        <w:spacing w:after="0" w:line="240" w:lineRule="auto"/>
        <w:ind w:firstLine="0"/>
        <w:sectPr w:rsidR="00206B84" w:rsidSect="001565AB">
          <w:pgSz w:w="11900" w:h="16840"/>
          <w:pgMar w:top="252" w:right="560" w:bottom="1134" w:left="284" w:header="0" w:footer="3" w:gutter="0"/>
          <w:cols w:space="720"/>
          <w:noEndnote/>
          <w:docGrid w:linePitch="360"/>
        </w:sectPr>
      </w:pPr>
    </w:p>
    <w:p w:rsidR="00FE0270" w:rsidRPr="00206B84" w:rsidRDefault="00FE0270" w:rsidP="00F47783">
      <w:pPr>
        <w:pStyle w:val="50"/>
        <w:shd w:val="clear" w:color="auto" w:fill="auto"/>
        <w:tabs>
          <w:tab w:val="left" w:pos="1230"/>
        </w:tabs>
        <w:spacing w:after="0" w:line="276" w:lineRule="auto"/>
        <w:ind w:firstLine="0"/>
        <w:rPr>
          <w:sz w:val="26"/>
          <w:szCs w:val="26"/>
        </w:rPr>
      </w:pPr>
    </w:p>
    <w:sectPr w:rsidR="00FE0270" w:rsidRPr="00206B84" w:rsidSect="000F3224">
      <w:pgSz w:w="11900" w:h="16840"/>
      <w:pgMar w:top="1134" w:right="701" w:bottom="993" w:left="1418"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76D9" w:rsidRDefault="000076D9" w:rsidP="00FE0270">
      <w:r>
        <w:separator/>
      </w:r>
    </w:p>
  </w:endnote>
  <w:endnote w:type="continuationSeparator" w:id="0">
    <w:p w:rsidR="000076D9" w:rsidRDefault="000076D9" w:rsidP="00FE0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Franklin Gothic Heavy">
    <w:charset w:val="CC"/>
    <w:family w:val="swiss"/>
    <w:pitch w:val="variable"/>
    <w:sig w:usb0="00000287" w:usb1="00000000" w:usb2="00000000" w:usb3="00000000" w:csb0="0000009F"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76D9" w:rsidRDefault="000076D9"/>
  </w:footnote>
  <w:footnote w:type="continuationSeparator" w:id="0">
    <w:p w:rsidR="000076D9" w:rsidRDefault="000076D9"/>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D3B1EC6"/>
    <w:multiLevelType w:val="multilevel"/>
    <w:tmpl w:val="EDA217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5DA7E98"/>
    <w:multiLevelType w:val="multilevel"/>
    <w:tmpl w:val="C04835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71116675"/>
    <w:multiLevelType w:val="multilevel"/>
    <w:tmpl w:val="9F503C8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evenAndOddHeaders/>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2"/>
  </w:compat>
  <w:rsids>
    <w:rsidRoot w:val="00FE0270"/>
    <w:rsid w:val="000076D9"/>
    <w:rsid w:val="0004377F"/>
    <w:rsid w:val="00065BF5"/>
    <w:rsid w:val="00080221"/>
    <w:rsid w:val="000D5058"/>
    <w:rsid w:val="000F198B"/>
    <w:rsid w:val="000F3224"/>
    <w:rsid w:val="00112C91"/>
    <w:rsid w:val="00141846"/>
    <w:rsid w:val="001467FD"/>
    <w:rsid w:val="001565AB"/>
    <w:rsid w:val="00170F3C"/>
    <w:rsid w:val="001E211A"/>
    <w:rsid w:val="00203B28"/>
    <w:rsid w:val="00206B84"/>
    <w:rsid w:val="002123C1"/>
    <w:rsid w:val="00252C5D"/>
    <w:rsid w:val="00273111"/>
    <w:rsid w:val="00285BB9"/>
    <w:rsid w:val="0029141B"/>
    <w:rsid w:val="002B02CE"/>
    <w:rsid w:val="002D39BD"/>
    <w:rsid w:val="00301A2A"/>
    <w:rsid w:val="00350CB3"/>
    <w:rsid w:val="003C2DA4"/>
    <w:rsid w:val="003F343B"/>
    <w:rsid w:val="00403450"/>
    <w:rsid w:val="00451C15"/>
    <w:rsid w:val="00453CD9"/>
    <w:rsid w:val="00462068"/>
    <w:rsid w:val="00474A1C"/>
    <w:rsid w:val="005336E7"/>
    <w:rsid w:val="00534E60"/>
    <w:rsid w:val="005E2C04"/>
    <w:rsid w:val="005E45D1"/>
    <w:rsid w:val="0064168B"/>
    <w:rsid w:val="00655DE1"/>
    <w:rsid w:val="00682672"/>
    <w:rsid w:val="007779D4"/>
    <w:rsid w:val="007A24A9"/>
    <w:rsid w:val="007B71AE"/>
    <w:rsid w:val="008108ED"/>
    <w:rsid w:val="00862D09"/>
    <w:rsid w:val="0089257E"/>
    <w:rsid w:val="008F3254"/>
    <w:rsid w:val="00935917"/>
    <w:rsid w:val="00945F62"/>
    <w:rsid w:val="009506FE"/>
    <w:rsid w:val="009C4AA8"/>
    <w:rsid w:val="009C4B2C"/>
    <w:rsid w:val="009C6AC3"/>
    <w:rsid w:val="009D363B"/>
    <w:rsid w:val="009D7F70"/>
    <w:rsid w:val="009E511E"/>
    <w:rsid w:val="009F6704"/>
    <w:rsid w:val="00A61F80"/>
    <w:rsid w:val="00AE421E"/>
    <w:rsid w:val="00AF75C2"/>
    <w:rsid w:val="00B73A9B"/>
    <w:rsid w:val="00C37F83"/>
    <w:rsid w:val="00C624DA"/>
    <w:rsid w:val="00C77D0A"/>
    <w:rsid w:val="00C82460"/>
    <w:rsid w:val="00D5673B"/>
    <w:rsid w:val="00D822DE"/>
    <w:rsid w:val="00DB7C4F"/>
    <w:rsid w:val="00DC1776"/>
    <w:rsid w:val="00E0457B"/>
    <w:rsid w:val="00E407F3"/>
    <w:rsid w:val="00E547B9"/>
    <w:rsid w:val="00EB3657"/>
    <w:rsid w:val="00EB407D"/>
    <w:rsid w:val="00F04B4C"/>
    <w:rsid w:val="00F07BE4"/>
    <w:rsid w:val="00F17C5C"/>
    <w:rsid w:val="00F47783"/>
    <w:rsid w:val="00F61626"/>
    <w:rsid w:val="00FE0270"/>
    <w:rsid w:val="00FF699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AECE5DE-6CDC-430E-8C4A-5B4102BAE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FE0270"/>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FE0270"/>
    <w:rPr>
      <w:color w:val="0066CC"/>
      <w:u w:val="single"/>
    </w:rPr>
  </w:style>
  <w:style w:type="character" w:customStyle="1" w:styleId="2">
    <w:name w:val="Основной текст (2)_"/>
    <w:basedOn w:val="a0"/>
    <w:link w:val="20"/>
    <w:rsid w:val="00FE0270"/>
    <w:rPr>
      <w:rFonts w:ascii="Times New Roman" w:eastAsia="Times New Roman" w:hAnsi="Times New Roman" w:cs="Times New Roman"/>
      <w:b w:val="0"/>
      <w:bCs w:val="0"/>
      <w:i w:val="0"/>
      <w:iCs w:val="0"/>
      <w:smallCaps w:val="0"/>
      <w:strike w:val="0"/>
      <w:u w:val="none"/>
    </w:rPr>
  </w:style>
  <w:style w:type="character" w:customStyle="1" w:styleId="3">
    <w:name w:val="Основной текст (3)_"/>
    <w:basedOn w:val="a0"/>
    <w:link w:val="30"/>
    <w:rsid w:val="00FE0270"/>
    <w:rPr>
      <w:rFonts w:ascii="Times New Roman" w:eastAsia="Times New Roman" w:hAnsi="Times New Roman" w:cs="Times New Roman"/>
      <w:b w:val="0"/>
      <w:bCs w:val="0"/>
      <w:i w:val="0"/>
      <w:iCs w:val="0"/>
      <w:smallCaps w:val="0"/>
      <w:strike w:val="0"/>
      <w:sz w:val="28"/>
      <w:szCs w:val="28"/>
      <w:u w:val="none"/>
    </w:rPr>
  </w:style>
  <w:style w:type="character" w:customStyle="1" w:styleId="1">
    <w:name w:val="Заголовок №1_"/>
    <w:basedOn w:val="a0"/>
    <w:link w:val="10"/>
    <w:rsid w:val="00FE0270"/>
    <w:rPr>
      <w:rFonts w:ascii="Times New Roman" w:eastAsia="Times New Roman" w:hAnsi="Times New Roman" w:cs="Times New Roman"/>
      <w:b/>
      <w:bCs/>
      <w:i w:val="0"/>
      <w:iCs w:val="0"/>
      <w:smallCaps w:val="0"/>
      <w:strike w:val="0"/>
      <w:sz w:val="28"/>
      <w:szCs w:val="28"/>
      <w:u w:val="none"/>
    </w:rPr>
  </w:style>
  <w:style w:type="character" w:customStyle="1" w:styleId="4">
    <w:name w:val="Основной текст (4)_"/>
    <w:basedOn w:val="a0"/>
    <w:link w:val="40"/>
    <w:rsid w:val="00FE0270"/>
    <w:rPr>
      <w:rFonts w:ascii="Franklin Gothic Heavy" w:eastAsia="Franklin Gothic Heavy" w:hAnsi="Franklin Gothic Heavy" w:cs="Franklin Gothic Heavy"/>
      <w:b w:val="0"/>
      <w:bCs w:val="0"/>
      <w:i w:val="0"/>
      <w:iCs w:val="0"/>
      <w:smallCaps w:val="0"/>
      <w:strike w:val="0"/>
      <w:u w:val="none"/>
      <w:lang w:val="en-US" w:eastAsia="en-US" w:bidi="en-US"/>
    </w:rPr>
  </w:style>
  <w:style w:type="character" w:customStyle="1" w:styleId="3Calibri-1pt">
    <w:name w:val="Основной текст (3) + Calibri;Курсив;Интервал -1 pt"/>
    <w:basedOn w:val="3"/>
    <w:rsid w:val="00FE0270"/>
    <w:rPr>
      <w:rFonts w:ascii="Calibri" w:eastAsia="Calibri" w:hAnsi="Calibri" w:cs="Calibri"/>
      <w:b w:val="0"/>
      <w:bCs w:val="0"/>
      <w:i/>
      <w:iCs/>
      <w:smallCaps w:val="0"/>
      <w:strike w:val="0"/>
      <w:color w:val="000000"/>
      <w:spacing w:val="-20"/>
      <w:w w:val="100"/>
      <w:position w:val="0"/>
      <w:sz w:val="28"/>
      <w:szCs w:val="28"/>
      <w:u w:val="single"/>
      <w:lang w:val="ru-RU" w:eastAsia="ru-RU" w:bidi="ru-RU"/>
    </w:rPr>
  </w:style>
  <w:style w:type="character" w:customStyle="1" w:styleId="3Calibri-1pt0">
    <w:name w:val="Основной текст (3) + Calibri;Курсив;Интервал -1 pt"/>
    <w:basedOn w:val="3"/>
    <w:rsid w:val="00FE0270"/>
    <w:rPr>
      <w:rFonts w:ascii="Calibri" w:eastAsia="Calibri" w:hAnsi="Calibri" w:cs="Calibri"/>
      <w:b w:val="0"/>
      <w:bCs w:val="0"/>
      <w:i/>
      <w:iCs/>
      <w:smallCaps w:val="0"/>
      <w:strike w:val="0"/>
      <w:color w:val="000000"/>
      <w:spacing w:val="-20"/>
      <w:w w:val="100"/>
      <w:position w:val="0"/>
      <w:sz w:val="28"/>
      <w:szCs w:val="28"/>
      <w:u w:val="none"/>
      <w:lang w:val="ru-RU" w:eastAsia="ru-RU" w:bidi="ru-RU"/>
    </w:rPr>
  </w:style>
  <w:style w:type="character" w:customStyle="1" w:styleId="31">
    <w:name w:val="Основной текст (3)"/>
    <w:basedOn w:val="3"/>
    <w:rsid w:val="00FE027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a4">
    <w:name w:val="Колонтитул_"/>
    <w:basedOn w:val="a0"/>
    <w:link w:val="a5"/>
    <w:rsid w:val="00FE0270"/>
    <w:rPr>
      <w:rFonts w:ascii="Times New Roman" w:eastAsia="Times New Roman" w:hAnsi="Times New Roman" w:cs="Times New Roman"/>
      <w:b w:val="0"/>
      <w:bCs w:val="0"/>
      <w:i w:val="0"/>
      <w:iCs w:val="0"/>
      <w:smallCaps w:val="0"/>
      <w:strike w:val="0"/>
      <w:sz w:val="22"/>
      <w:szCs w:val="22"/>
      <w:u w:val="none"/>
    </w:rPr>
  </w:style>
  <w:style w:type="character" w:customStyle="1" w:styleId="12">
    <w:name w:val="Заголовок №1 (2)_"/>
    <w:basedOn w:val="a0"/>
    <w:link w:val="120"/>
    <w:rsid w:val="00FE0270"/>
    <w:rPr>
      <w:rFonts w:ascii="Times New Roman" w:eastAsia="Times New Roman" w:hAnsi="Times New Roman" w:cs="Times New Roman"/>
      <w:b/>
      <w:bCs/>
      <w:i w:val="0"/>
      <w:iCs w:val="0"/>
      <w:smallCaps w:val="0"/>
      <w:strike w:val="0"/>
      <w:sz w:val="28"/>
      <w:szCs w:val="28"/>
      <w:u w:val="none"/>
    </w:rPr>
  </w:style>
  <w:style w:type="character" w:customStyle="1" w:styleId="a6">
    <w:name w:val="Оглавление_"/>
    <w:basedOn w:val="a0"/>
    <w:link w:val="a7"/>
    <w:rsid w:val="00FE0270"/>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FE0270"/>
    <w:rPr>
      <w:rFonts w:ascii="Times New Roman" w:eastAsia="Times New Roman" w:hAnsi="Times New Roman" w:cs="Times New Roman"/>
      <w:b/>
      <w:bCs/>
      <w:i w:val="0"/>
      <w:iCs w:val="0"/>
      <w:smallCaps w:val="0"/>
      <w:strike w:val="0"/>
      <w:u w:val="none"/>
    </w:rPr>
  </w:style>
  <w:style w:type="character" w:customStyle="1" w:styleId="21">
    <w:name w:val="Основной текст (2)"/>
    <w:basedOn w:val="2"/>
    <w:rsid w:val="00FE0270"/>
    <w:rPr>
      <w:rFonts w:ascii="Times New Roman" w:eastAsia="Times New Roman" w:hAnsi="Times New Roman" w:cs="Times New Roman"/>
      <w:b w:val="0"/>
      <w:bCs w:val="0"/>
      <w:i w:val="0"/>
      <w:iCs w:val="0"/>
      <w:smallCaps w:val="0"/>
      <w:strike w:val="0"/>
      <w:color w:val="000000"/>
      <w:spacing w:val="0"/>
      <w:w w:val="100"/>
      <w:position w:val="0"/>
      <w:sz w:val="24"/>
      <w:szCs w:val="24"/>
      <w:u w:val="single"/>
      <w:lang w:val="en-US" w:eastAsia="en-US" w:bidi="en-US"/>
    </w:rPr>
  </w:style>
  <w:style w:type="character" w:customStyle="1" w:styleId="22">
    <w:name w:val="Основной текст (2)"/>
    <w:basedOn w:val="2"/>
    <w:rsid w:val="00FE0270"/>
    <w:rPr>
      <w:rFonts w:ascii="Times New Roman" w:eastAsia="Times New Roman" w:hAnsi="Times New Roman" w:cs="Times New Roman"/>
      <w:b w:val="0"/>
      <w:bCs w:val="0"/>
      <w:i w:val="0"/>
      <w:iCs w:val="0"/>
      <w:smallCaps w:val="0"/>
      <w:strike w:val="0"/>
      <w:color w:val="000000"/>
      <w:spacing w:val="0"/>
      <w:w w:val="100"/>
      <w:position w:val="0"/>
      <w:sz w:val="24"/>
      <w:szCs w:val="24"/>
      <w:u w:val="none"/>
      <w:lang w:val="en-US" w:eastAsia="en-US" w:bidi="en-US"/>
    </w:rPr>
  </w:style>
  <w:style w:type="character" w:customStyle="1" w:styleId="23">
    <w:name w:val="Основной текст (2)"/>
    <w:basedOn w:val="2"/>
    <w:rsid w:val="00FE0270"/>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paragraph" w:customStyle="1" w:styleId="20">
    <w:name w:val="Основной текст (2)"/>
    <w:basedOn w:val="a"/>
    <w:link w:val="2"/>
    <w:rsid w:val="00FE0270"/>
    <w:pPr>
      <w:shd w:val="clear" w:color="auto" w:fill="FFFFFF"/>
      <w:spacing w:after="360" w:line="0" w:lineRule="atLeast"/>
      <w:jc w:val="center"/>
    </w:pPr>
    <w:rPr>
      <w:rFonts w:ascii="Times New Roman" w:eastAsia="Times New Roman" w:hAnsi="Times New Roman" w:cs="Times New Roman"/>
    </w:rPr>
  </w:style>
  <w:style w:type="paragraph" w:customStyle="1" w:styleId="30">
    <w:name w:val="Основной текст (3)"/>
    <w:basedOn w:val="a"/>
    <w:link w:val="3"/>
    <w:rsid w:val="00FE0270"/>
    <w:pPr>
      <w:shd w:val="clear" w:color="auto" w:fill="FFFFFF"/>
      <w:spacing w:before="360" w:line="317" w:lineRule="exact"/>
    </w:pPr>
    <w:rPr>
      <w:rFonts w:ascii="Times New Roman" w:eastAsia="Times New Roman" w:hAnsi="Times New Roman" w:cs="Times New Roman"/>
      <w:sz w:val="28"/>
      <w:szCs w:val="28"/>
    </w:rPr>
  </w:style>
  <w:style w:type="paragraph" w:customStyle="1" w:styleId="10">
    <w:name w:val="Заголовок №1"/>
    <w:basedOn w:val="a"/>
    <w:link w:val="1"/>
    <w:rsid w:val="00FE0270"/>
    <w:pPr>
      <w:shd w:val="clear" w:color="auto" w:fill="FFFFFF"/>
      <w:spacing w:line="317" w:lineRule="exact"/>
      <w:outlineLvl w:val="0"/>
    </w:pPr>
    <w:rPr>
      <w:rFonts w:ascii="Times New Roman" w:eastAsia="Times New Roman" w:hAnsi="Times New Roman" w:cs="Times New Roman"/>
      <w:b/>
      <w:bCs/>
      <w:sz w:val="28"/>
      <w:szCs w:val="28"/>
    </w:rPr>
  </w:style>
  <w:style w:type="paragraph" w:customStyle="1" w:styleId="40">
    <w:name w:val="Основной текст (4)"/>
    <w:basedOn w:val="a"/>
    <w:link w:val="4"/>
    <w:rsid w:val="00FE0270"/>
    <w:pPr>
      <w:shd w:val="clear" w:color="auto" w:fill="FFFFFF"/>
      <w:spacing w:line="0" w:lineRule="atLeast"/>
    </w:pPr>
    <w:rPr>
      <w:rFonts w:ascii="Franklin Gothic Heavy" w:eastAsia="Franklin Gothic Heavy" w:hAnsi="Franklin Gothic Heavy" w:cs="Franklin Gothic Heavy"/>
      <w:lang w:val="en-US" w:eastAsia="en-US" w:bidi="en-US"/>
    </w:rPr>
  </w:style>
  <w:style w:type="paragraph" w:customStyle="1" w:styleId="a5">
    <w:name w:val="Колонтитул"/>
    <w:basedOn w:val="a"/>
    <w:link w:val="a4"/>
    <w:rsid w:val="00FE0270"/>
    <w:pPr>
      <w:shd w:val="clear" w:color="auto" w:fill="FFFFFF"/>
      <w:spacing w:line="0" w:lineRule="atLeast"/>
    </w:pPr>
    <w:rPr>
      <w:rFonts w:ascii="Times New Roman" w:eastAsia="Times New Roman" w:hAnsi="Times New Roman" w:cs="Times New Roman"/>
      <w:sz w:val="22"/>
      <w:szCs w:val="22"/>
    </w:rPr>
  </w:style>
  <w:style w:type="paragraph" w:customStyle="1" w:styleId="120">
    <w:name w:val="Заголовок №1 (2)"/>
    <w:basedOn w:val="a"/>
    <w:link w:val="12"/>
    <w:rsid w:val="00FE0270"/>
    <w:pPr>
      <w:shd w:val="clear" w:color="auto" w:fill="FFFFFF"/>
      <w:spacing w:before="300" w:after="60" w:line="0" w:lineRule="atLeast"/>
      <w:jc w:val="both"/>
      <w:outlineLvl w:val="0"/>
    </w:pPr>
    <w:rPr>
      <w:rFonts w:ascii="Times New Roman" w:eastAsia="Times New Roman" w:hAnsi="Times New Roman" w:cs="Times New Roman"/>
      <w:b/>
      <w:bCs/>
      <w:sz w:val="28"/>
      <w:szCs w:val="28"/>
    </w:rPr>
  </w:style>
  <w:style w:type="paragraph" w:customStyle="1" w:styleId="a7">
    <w:name w:val="Оглавление"/>
    <w:basedOn w:val="a"/>
    <w:link w:val="a6"/>
    <w:rsid w:val="00FE0270"/>
    <w:pPr>
      <w:shd w:val="clear" w:color="auto" w:fill="FFFFFF"/>
      <w:spacing w:before="600" w:line="365" w:lineRule="exact"/>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FE0270"/>
    <w:pPr>
      <w:shd w:val="clear" w:color="auto" w:fill="FFFFFF"/>
      <w:spacing w:after="300" w:line="0" w:lineRule="atLeast"/>
      <w:ind w:firstLine="700"/>
      <w:jc w:val="both"/>
    </w:pPr>
    <w:rPr>
      <w:rFonts w:ascii="Times New Roman" w:eastAsia="Times New Roman" w:hAnsi="Times New Roman" w:cs="Times New Roman"/>
      <w:b/>
      <w:bCs/>
    </w:rPr>
  </w:style>
  <w:style w:type="table" w:styleId="a8">
    <w:name w:val="Table Grid"/>
    <w:basedOn w:val="a1"/>
    <w:uiPriority w:val="59"/>
    <w:rsid w:val="00206B84"/>
    <w:pPr>
      <w:widowControl/>
    </w:pPr>
    <w:rPr>
      <w:rFonts w:ascii="Times New Roman" w:eastAsiaTheme="minorEastAsia" w:hAnsi="Times New Roman" w:cs="Times New Roman"/>
      <w:sz w:val="22"/>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C624DA"/>
    <w:rPr>
      <w:rFonts w:ascii="Segoe UI" w:hAnsi="Segoe UI" w:cs="Segoe UI"/>
      <w:sz w:val="18"/>
      <w:szCs w:val="18"/>
    </w:rPr>
  </w:style>
  <w:style w:type="character" w:customStyle="1" w:styleId="aa">
    <w:name w:val="Текст выноски Знак"/>
    <w:basedOn w:val="a0"/>
    <w:link w:val="a9"/>
    <w:uiPriority w:val="99"/>
    <w:semiHidden/>
    <w:rsid w:val="00C624DA"/>
    <w:rPr>
      <w:rFonts w:ascii="Segoe UI" w:hAnsi="Segoe UI" w:cs="Segoe UI"/>
      <w:color w:val="000000"/>
      <w:sz w:val="18"/>
      <w:szCs w:val="18"/>
    </w:rPr>
  </w:style>
  <w:style w:type="paragraph" w:styleId="ab">
    <w:name w:val="Normal (Web)"/>
    <w:basedOn w:val="a"/>
    <w:uiPriority w:val="99"/>
    <w:semiHidden/>
    <w:unhideWhenUsed/>
    <w:rsid w:val="0089257E"/>
    <w:pPr>
      <w:widowControl/>
      <w:spacing w:before="100" w:beforeAutospacing="1" w:after="100" w:afterAutospacing="1"/>
    </w:pPr>
    <w:rPr>
      <w:rFonts w:ascii="Times New Roman" w:eastAsia="Times New Roman" w:hAnsi="Times New Roman" w:cs="Times New Roman"/>
      <w:color w:val="auto"/>
      <w:lang w:bidi="ar-SA"/>
    </w:rPr>
  </w:style>
  <w:style w:type="paragraph" w:styleId="ac">
    <w:name w:val="header"/>
    <w:basedOn w:val="a"/>
    <w:link w:val="ad"/>
    <w:uiPriority w:val="99"/>
    <w:unhideWhenUsed/>
    <w:rsid w:val="001565AB"/>
    <w:pPr>
      <w:tabs>
        <w:tab w:val="center" w:pos="4677"/>
        <w:tab w:val="right" w:pos="9355"/>
      </w:tabs>
    </w:pPr>
  </w:style>
  <w:style w:type="character" w:customStyle="1" w:styleId="ad">
    <w:name w:val="Верхний колонтитул Знак"/>
    <w:basedOn w:val="a0"/>
    <w:link w:val="ac"/>
    <w:uiPriority w:val="99"/>
    <w:rsid w:val="001565AB"/>
    <w:rPr>
      <w:color w:val="000000"/>
    </w:rPr>
  </w:style>
  <w:style w:type="paragraph" w:styleId="ae">
    <w:name w:val="footer"/>
    <w:basedOn w:val="a"/>
    <w:link w:val="af"/>
    <w:uiPriority w:val="99"/>
    <w:unhideWhenUsed/>
    <w:rsid w:val="001565AB"/>
    <w:pPr>
      <w:tabs>
        <w:tab w:val="center" w:pos="4677"/>
        <w:tab w:val="right" w:pos="9355"/>
      </w:tabs>
    </w:pPr>
  </w:style>
  <w:style w:type="character" w:customStyle="1" w:styleId="af">
    <w:name w:val="Нижний колонтитул Знак"/>
    <w:basedOn w:val="a0"/>
    <w:link w:val="ae"/>
    <w:uiPriority w:val="99"/>
    <w:rsid w:val="001565AB"/>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9164634">
      <w:bodyDiv w:val="1"/>
      <w:marLeft w:val="0"/>
      <w:marRight w:val="0"/>
      <w:marTop w:val="0"/>
      <w:marBottom w:val="0"/>
      <w:divBdr>
        <w:top w:val="none" w:sz="0" w:space="0" w:color="auto"/>
        <w:left w:val="none" w:sz="0" w:space="0" w:color="auto"/>
        <w:bottom w:val="none" w:sz="0" w:space="0" w:color="auto"/>
        <w:right w:val="none" w:sz="0" w:space="0" w:color="auto"/>
      </w:divBdr>
    </w:div>
    <w:div w:id="19114962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0C21F7C-A4CA-423C-9D68-5B0738772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426</TotalTime>
  <Pages>1</Pages>
  <Words>3757</Words>
  <Characters>21419</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МИНОБРНАУКИ    РОССИИ</vt:lpstr>
    </vt:vector>
  </TitlesOfParts>
  <Company>office 2007 rus ent:</Company>
  <LinksUpToDate>false</LinksUpToDate>
  <CharactersWithSpaces>25126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МИНОБРНАУКИ    РОССИИ</dc:title>
  <dc:creator>временная</dc:creator>
  <cp:lastModifiedBy>Юлия</cp:lastModifiedBy>
  <cp:revision>36</cp:revision>
  <cp:lastPrinted>2023-12-04T08:39:00Z</cp:lastPrinted>
  <dcterms:created xsi:type="dcterms:W3CDTF">2022-05-04T12:44:00Z</dcterms:created>
  <dcterms:modified xsi:type="dcterms:W3CDTF">2023-12-08T12:03:00Z</dcterms:modified>
</cp:coreProperties>
</file>